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A93BF" w14:textId="77777777" w:rsidR="00843708" w:rsidRDefault="00843708" w:rsidP="00B63AB7">
      <w:pPr>
        <w:spacing w:after="0"/>
        <w:jc w:val="center"/>
        <w:rPr>
          <w:b/>
          <w:sz w:val="30"/>
          <w:szCs w:val="30"/>
        </w:rPr>
      </w:pPr>
      <w:bookmarkStart w:id="0" w:name="_Hlk43981934"/>
    </w:p>
    <w:p w14:paraId="395ADC89" w14:textId="60EE1A0E" w:rsidR="00843708" w:rsidRPr="00843708" w:rsidRDefault="00843708" w:rsidP="00B63AB7">
      <w:pPr>
        <w:spacing w:after="0"/>
        <w:jc w:val="center"/>
        <w:rPr>
          <w:b/>
          <w:sz w:val="30"/>
          <w:szCs w:val="30"/>
          <w:lang w:val="fr-FR"/>
        </w:rPr>
      </w:pPr>
      <w:r w:rsidRPr="00843708">
        <w:rPr>
          <w:b/>
          <w:sz w:val="30"/>
          <w:szCs w:val="30"/>
          <w:lang w:val="fr-FR"/>
        </w:rPr>
        <w:t xml:space="preserve">Évaluation du programme national proposé pour </w:t>
      </w:r>
      <w:r w:rsidR="00A239AC">
        <w:rPr>
          <w:b/>
          <w:sz w:val="30"/>
          <w:szCs w:val="30"/>
          <w:lang w:val="fr-FR"/>
        </w:rPr>
        <w:t>la POS d</w:t>
      </w:r>
      <w:r w:rsidRPr="00843708">
        <w:rPr>
          <w:b/>
          <w:sz w:val="30"/>
          <w:szCs w:val="30"/>
          <w:lang w:val="fr-FR"/>
        </w:rPr>
        <w:t xml:space="preserve">'atténuation du COVID-19 </w:t>
      </w:r>
      <w:r w:rsidR="00A239AC" w:rsidRPr="00843708">
        <w:rPr>
          <w:b/>
          <w:sz w:val="30"/>
          <w:szCs w:val="30"/>
          <w:lang w:val="fr-FR"/>
        </w:rPr>
        <w:t>quant à</w:t>
      </w:r>
      <w:r w:rsidRPr="00843708">
        <w:rPr>
          <w:b/>
          <w:sz w:val="30"/>
          <w:szCs w:val="30"/>
          <w:lang w:val="fr-FR"/>
        </w:rPr>
        <w:t xml:space="preserve"> la réalisation d'enquêtes</w:t>
      </w:r>
    </w:p>
    <w:bookmarkEnd w:id="0"/>
    <w:p w14:paraId="62267DD3" w14:textId="79B5E48F" w:rsidR="0019288F" w:rsidRPr="00E87DFA" w:rsidRDefault="0019288F" w:rsidP="00B63AB7">
      <w:pPr>
        <w:spacing w:after="0"/>
        <w:jc w:val="center"/>
        <w:rPr>
          <w:b/>
          <w:sz w:val="30"/>
          <w:szCs w:val="30"/>
          <w:lang w:val="fr-FR"/>
        </w:rPr>
      </w:pPr>
    </w:p>
    <w:p w14:paraId="520E4B24" w14:textId="77777777" w:rsidR="0019288F" w:rsidRPr="0019288F" w:rsidRDefault="0019288F" w:rsidP="00B63AB7">
      <w:pPr>
        <w:spacing w:after="0"/>
        <w:jc w:val="center"/>
        <w:rPr>
          <w:b/>
          <w:sz w:val="30"/>
          <w:szCs w:val="30"/>
          <w:lang w:val="fr-FR"/>
        </w:rPr>
      </w:pPr>
    </w:p>
    <w:p w14:paraId="4E862761" w14:textId="0BA18AC9" w:rsidR="00B63AB7" w:rsidRPr="0019288F" w:rsidRDefault="00B63AB7" w:rsidP="00B63AB7">
      <w:pPr>
        <w:spacing w:after="0"/>
        <w:rPr>
          <w:b/>
          <w:sz w:val="30"/>
          <w:szCs w:val="30"/>
          <w:lang w:val="fr-FR"/>
        </w:rPr>
      </w:pPr>
    </w:p>
    <w:p w14:paraId="469372F9" w14:textId="1FC08243" w:rsidR="009A1163" w:rsidRPr="009A1163" w:rsidRDefault="009A1163" w:rsidP="00B63AB7">
      <w:pPr>
        <w:spacing w:after="0"/>
        <w:rPr>
          <w:bCs/>
          <w:sz w:val="30"/>
          <w:szCs w:val="30"/>
          <w:lang w:val="fr-FR"/>
        </w:rPr>
      </w:pPr>
      <w:r w:rsidRPr="009A1163">
        <w:rPr>
          <w:bCs/>
          <w:sz w:val="30"/>
          <w:szCs w:val="30"/>
          <w:lang w:val="fr-FR"/>
        </w:rPr>
        <w:t>Evalu</w:t>
      </w:r>
      <w:r>
        <w:rPr>
          <w:bCs/>
          <w:sz w:val="30"/>
          <w:szCs w:val="30"/>
          <w:lang w:val="fr-FR"/>
        </w:rPr>
        <w:t>a</w:t>
      </w:r>
      <w:r w:rsidRPr="009A1163">
        <w:rPr>
          <w:bCs/>
          <w:sz w:val="30"/>
          <w:szCs w:val="30"/>
          <w:lang w:val="fr-FR"/>
        </w:rPr>
        <w:t xml:space="preserve">teur </w:t>
      </w:r>
    </w:p>
    <w:p w14:paraId="1B633042" w14:textId="53004087" w:rsidR="00B63AB7" w:rsidRPr="009A1163" w:rsidRDefault="00B63AB7" w:rsidP="00B63AB7">
      <w:pPr>
        <w:spacing w:after="0"/>
        <w:rPr>
          <w:bCs/>
          <w:sz w:val="30"/>
          <w:szCs w:val="30"/>
          <w:lang w:val="fr-FR"/>
        </w:rPr>
      </w:pPr>
      <w:proofErr w:type="gramStart"/>
      <w:r w:rsidRPr="009A1163">
        <w:rPr>
          <w:bCs/>
          <w:sz w:val="30"/>
          <w:szCs w:val="30"/>
          <w:lang w:val="fr-FR"/>
        </w:rPr>
        <w:t>Date:</w:t>
      </w:r>
      <w:proofErr w:type="gramEnd"/>
      <w:r w:rsidR="005F0EDB" w:rsidRPr="009A1163">
        <w:rPr>
          <w:bCs/>
          <w:sz w:val="30"/>
          <w:szCs w:val="30"/>
          <w:lang w:val="fr-FR"/>
        </w:rPr>
        <w:t xml:space="preserve">  </w:t>
      </w:r>
    </w:p>
    <w:p w14:paraId="09C127A6" w14:textId="2B6EA1AA" w:rsidR="00B63AB7" w:rsidRPr="009A1163" w:rsidRDefault="009A1163" w:rsidP="00B63AB7">
      <w:pPr>
        <w:spacing w:after="0"/>
        <w:rPr>
          <w:bCs/>
          <w:sz w:val="30"/>
          <w:szCs w:val="30"/>
          <w:lang w:val="fr-FR"/>
        </w:rPr>
      </w:pPr>
      <w:proofErr w:type="gramStart"/>
      <w:r w:rsidRPr="009A1163">
        <w:rPr>
          <w:bCs/>
          <w:sz w:val="30"/>
          <w:szCs w:val="30"/>
          <w:lang w:val="fr-FR"/>
        </w:rPr>
        <w:t>Pays</w:t>
      </w:r>
      <w:r w:rsidR="00B63AB7" w:rsidRPr="009A1163">
        <w:rPr>
          <w:bCs/>
          <w:sz w:val="30"/>
          <w:szCs w:val="30"/>
          <w:lang w:val="fr-FR"/>
        </w:rPr>
        <w:t>:</w:t>
      </w:r>
      <w:proofErr w:type="gramEnd"/>
      <w:r w:rsidR="005F0EDB" w:rsidRPr="009A1163">
        <w:rPr>
          <w:bCs/>
          <w:sz w:val="30"/>
          <w:szCs w:val="30"/>
          <w:lang w:val="fr-FR"/>
        </w:rPr>
        <w:t xml:space="preserve"> </w:t>
      </w:r>
    </w:p>
    <w:p w14:paraId="45D62738" w14:textId="5FF91A99" w:rsidR="00EF576C" w:rsidRPr="009A1163" w:rsidRDefault="009A1163" w:rsidP="00B63AB7">
      <w:pPr>
        <w:spacing w:after="0"/>
        <w:rPr>
          <w:bCs/>
          <w:sz w:val="30"/>
          <w:szCs w:val="30"/>
          <w:lang w:val="fr-FR"/>
        </w:rPr>
      </w:pPr>
      <w:proofErr w:type="gramStart"/>
      <w:r w:rsidRPr="009A1163">
        <w:rPr>
          <w:bCs/>
          <w:sz w:val="30"/>
          <w:szCs w:val="30"/>
          <w:lang w:val="fr-FR"/>
        </w:rPr>
        <w:t>Maladie</w:t>
      </w:r>
      <w:r w:rsidR="00EF576C" w:rsidRPr="009A1163">
        <w:rPr>
          <w:bCs/>
          <w:sz w:val="30"/>
          <w:szCs w:val="30"/>
          <w:lang w:val="fr-FR"/>
        </w:rPr>
        <w:t>:</w:t>
      </w:r>
      <w:proofErr w:type="gramEnd"/>
    </w:p>
    <w:p w14:paraId="6D534F6A" w14:textId="63326279" w:rsidR="00FC35E9" w:rsidRPr="009A1163" w:rsidRDefault="009A1163" w:rsidP="00B63AB7">
      <w:pPr>
        <w:spacing w:after="0"/>
        <w:rPr>
          <w:bCs/>
          <w:sz w:val="30"/>
          <w:szCs w:val="30"/>
          <w:lang w:val="fr-FR"/>
        </w:rPr>
      </w:pPr>
      <w:r w:rsidRPr="009A1163">
        <w:rPr>
          <w:bCs/>
          <w:sz w:val="30"/>
          <w:szCs w:val="30"/>
          <w:lang w:val="fr-FR"/>
        </w:rPr>
        <w:t xml:space="preserve">Documents SOP </w:t>
      </w:r>
      <w:r w:rsidR="00E77D1B" w:rsidRPr="009A1163">
        <w:rPr>
          <w:bCs/>
          <w:sz w:val="30"/>
          <w:szCs w:val="30"/>
          <w:lang w:val="fr-FR"/>
        </w:rPr>
        <w:t>examinés :</w:t>
      </w:r>
      <w:r w:rsidR="005F0EDB" w:rsidRPr="009A1163">
        <w:rPr>
          <w:bCs/>
          <w:sz w:val="30"/>
          <w:szCs w:val="30"/>
          <w:lang w:val="fr-FR"/>
        </w:rPr>
        <w:t xml:space="preserve"> </w:t>
      </w:r>
    </w:p>
    <w:p w14:paraId="2029DED5" w14:textId="37EBFA8F" w:rsidR="00195169" w:rsidRPr="009A1163" w:rsidRDefault="00195169" w:rsidP="1DEBC93F">
      <w:pPr>
        <w:rPr>
          <w:b/>
          <w:bCs/>
          <w:sz w:val="24"/>
          <w:szCs w:val="24"/>
          <w:lang w:val="fr-FR"/>
        </w:rPr>
      </w:pPr>
    </w:p>
    <w:p w14:paraId="61980C43" w14:textId="631DD0B0" w:rsidR="009A1163" w:rsidRPr="00E77D1B" w:rsidRDefault="009A1163" w:rsidP="1DEBC93F">
      <w:pPr>
        <w:rPr>
          <w:rFonts w:ascii="Calibri" w:eastAsia="Calibri" w:hAnsi="Calibri" w:cs="Calibri"/>
          <w:sz w:val="24"/>
          <w:szCs w:val="24"/>
          <w:lang w:val="fr-FR"/>
        </w:rPr>
      </w:pPr>
      <w:r w:rsidRPr="009A1163">
        <w:rPr>
          <w:rFonts w:ascii="Calibri" w:eastAsia="Calibri" w:hAnsi="Calibri" w:cs="Calibri"/>
          <w:sz w:val="24"/>
          <w:szCs w:val="24"/>
          <w:lang w:val="fr-FR"/>
        </w:rPr>
        <w:t xml:space="preserve">Des mesures d'atténuation devraient être mises en œuvre pour réduire le risque de transmission du SRAS-CoV-2 </w:t>
      </w:r>
      <w:r>
        <w:rPr>
          <w:rFonts w:ascii="Calibri" w:eastAsia="Calibri" w:hAnsi="Calibri" w:cs="Calibri"/>
          <w:sz w:val="24"/>
          <w:szCs w:val="24"/>
          <w:lang w:val="fr-FR"/>
        </w:rPr>
        <w:t xml:space="preserve">liée </w:t>
      </w:r>
      <w:r w:rsidRPr="009A1163">
        <w:rPr>
          <w:rFonts w:ascii="Calibri" w:eastAsia="Calibri" w:hAnsi="Calibri" w:cs="Calibri"/>
          <w:sz w:val="24"/>
          <w:szCs w:val="24"/>
          <w:lang w:val="fr-FR"/>
        </w:rPr>
        <w:t xml:space="preserve">à la réalisation </w:t>
      </w:r>
      <w:r w:rsidR="00E77D1B">
        <w:rPr>
          <w:rFonts w:ascii="Calibri" w:eastAsia="Calibri" w:hAnsi="Calibri" w:cs="Calibri"/>
          <w:sz w:val="24"/>
          <w:szCs w:val="24"/>
          <w:lang w:val="fr-FR"/>
        </w:rPr>
        <w:t>d’</w:t>
      </w:r>
      <w:r w:rsidRPr="009A1163">
        <w:rPr>
          <w:rFonts w:ascii="Calibri" w:eastAsia="Calibri" w:hAnsi="Calibri" w:cs="Calibri"/>
          <w:sz w:val="24"/>
          <w:szCs w:val="24"/>
          <w:lang w:val="fr-FR"/>
        </w:rPr>
        <w:t>enquêtes</w:t>
      </w:r>
      <w:r w:rsidR="00E77D1B">
        <w:rPr>
          <w:rFonts w:ascii="Calibri" w:eastAsia="Calibri" w:hAnsi="Calibri" w:cs="Calibri"/>
          <w:sz w:val="24"/>
          <w:szCs w:val="24"/>
          <w:lang w:val="fr-FR"/>
        </w:rPr>
        <w:t>.</w:t>
      </w:r>
      <w:r w:rsidR="00E77D1B" w:rsidRPr="00E77D1B">
        <w:rPr>
          <w:lang w:val="fr-FR"/>
        </w:rPr>
        <w:t xml:space="preserve"> </w:t>
      </w:r>
      <w:r w:rsidR="00E77D1B" w:rsidRPr="00E77D1B">
        <w:rPr>
          <w:rFonts w:ascii="Calibri" w:eastAsia="Calibri" w:hAnsi="Calibri" w:cs="Calibri"/>
          <w:sz w:val="24"/>
          <w:szCs w:val="24"/>
          <w:lang w:val="fr-FR"/>
        </w:rPr>
        <w:t>L'OMS recommande que les domaines et considérations suivants soient pris en compte dans les procédures opérationnelles normalisées (SOP) pour la reprise de la mise en œuvre d'enquêtes basées sur la population à des fins de cartographie ou de suivi-évaluation</w:t>
      </w:r>
      <w:r w:rsidR="00315E07" w:rsidRPr="00E77D1B">
        <w:rPr>
          <w:rStyle w:val="textrun"/>
          <w:rFonts w:ascii="Calibri" w:hAnsi="Calibri" w:cs="Calibri"/>
          <w:color w:val="000000"/>
          <w:sz w:val="19"/>
          <w:szCs w:val="19"/>
          <w:shd w:val="clear" w:color="auto" w:fill="FFFFFF"/>
          <w:vertAlign w:val="superscript"/>
          <w:lang w:val="fr-FR"/>
        </w:rPr>
        <w:t>ii</w:t>
      </w:r>
      <w:r w:rsidR="00315E07" w:rsidRPr="00E77D1B">
        <w:rPr>
          <w:rStyle w:val="eop"/>
          <w:rFonts w:ascii="Calibri" w:hAnsi="Calibri" w:cs="Calibri"/>
          <w:color w:val="000000"/>
          <w:shd w:val="clear" w:color="auto" w:fill="FFFFFF"/>
          <w:lang w:val="fr-FR"/>
        </w:rPr>
        <w:t> </w:t>
      </w:r>
      <w:r w:rsidR="00315E07" w:rsidRPr="00E77D1B" w:rsidDel="00315E07">
        <w:rPr>
          <w:rFonts w:ascii="Calibri" w:eastAsia="Calibri" w:hAnsi="Calibri" w:cs="Calibri"/>
          <w:sz w:val="24"/>
          <w:szCs w:val="24"/>
          <w:lang w:val="fr-FR"/>
        </w:rPr>
        <w:t xml:space="preserve"> </w:t>
      </w:r>
    </w:p>
    <w:p w14:paraId="79F55D85" w14:textId="36440AB1" w:rsidR="00FC35E9" w:rsidRPr="00E77D1B" w:rsidRDefault="00F74CF1" w:rsidP="00E77D1B">
      <w:pPr>
        <w:jc w:val="center"/>
        <w:rPr>
          <w:b/>
          <w:bCs/>
          <w:sz w:val="24"/>
          <w:szCs w:val="24"/>
        </w:rPr>
      </w:pPr>
      <w:r>
        <w:rPr>
          <w:b/>
          <w:bCs/>
          <w:sz w:val="24"/>
          <w:szCs w:val="24"/>
        </w:rPr>
        <w:t>Les m</w:t>
      </w:r>
      <w:r w:rsidR="00E77D1B" w:rsidRPr="00E77D1B">
        <w:rPr>
          <w:b/>
          <w:bCs/>
          <w:sz w:val="24"/>
          <w:szCs w:val="24"/>
        </w:rPr>
        <w:t>esures générales d'atténuation</w:t>
      </w:r>
    </w:p>
    <w:tbl>
      <w:tblPr>
        <w:tblStyle w:val="TableGrid"/>
        <w:tblW w:w="0" w:type="auto"/>
        <w:tblLook w:val="04A0" w:firstRow="1" w:lastRow="0" w:firstColumn="1" w:lastColumn="0" w:noHBand="0" w:noVBand="1"/>
      </w:tblPr>
      <w:tblGrid>
        <w:gridCol w:w="1775"/>
        <w:gridCol w:w="4752"/>
        <w:gridCol w:w="2489"/>
      </w:tblGrid>
      <w:tr w:rsidR="00E77D1B" w:rsidRPr="00E77D1B" w14:paraId="6EA17EAF" w14:textId="6A944614" w:rsidTr="1DEBC93F">
        <w:tc>
          <w:tcPr>
            <w:tcW w:w="1740" w:type="dxa"/>
          </w:tcPr>
          <w:p w14:paraId="47A33BAA" w14:textId="18A567C3" w:rsidR="00E77D1B" w:rsidRPr="00E77D1B" w:rsidRDefault="00E77D1B" w:rsidP="00F74CF1">
            <w:pPr>
              <w:jc w:val="center"/>
              <w:rPr>
                <w:b/>
                <w:bCs/>
                <w:sz w:val="24"/>
              </w:rPr>
            </w:pPr>
            <w:proofErr w:type="spellStart"/>
            <w:r w:rsidRPr="00E77D1B">
              <w:rPr>
                <w:b/>
                <w:bCs/>
              </w:rPr>
              <w:t>Sujet</w:t>
            </w:r>
            <w:proofErr w:type="spellEnd"/>
          </w:p>
        </w:tc>
        <w:tc>
          <w:tcPr>
            <w:tcW w:w="4776" w:type="dxa"/>
          </w:tcPr>
          <w:p w14:paraId="5C34BF73" w14:textId="04249A81" w:rsidR="00E77D1B" w:rsidRPr="00E77D1B" w:rsidRDefault="00E77D1B" w:rsidP="00E77D1B">
            <w:pPr>
              <w:jc w:val="center"/>
              <w:rPr>
                <w:b/>
                <w:bCs/>
                <w:sz w:val="24"/>
              </w:rPr>
            </w:pPr>
            <w:r w:rsidRPr="00E77D1B">
              <w:rPr>
                <w:b/>
                <w:bCs/>
              </w:rPr>
              <w:t>Observations</w:t>
            </w:r>
          </w:p>
        </w:tc>
        <w:tc>
          <w:tcPr>
            <w:tcW w:w="2500" w:type="dxa"/>
          </w:tcPr>
          <w:p w14:paraId="555163A7" w14:textId="63A38A0B" w:rsidR="00E77D1B" w:rsidRPr="00E77D1B" w:rsidRDefault="00E77D1B" w:rsidP="00E77D1B">
            <w:pPr>
              <w:jc w:val="center"/>
              <w:rPr>
                <w:b/>
                <w:bCs/>
                <w:sz w:val="24"/>
              </w:rPr>
            </w:pPr>
            <w:r w:rsidRPr="00E77D1B">
              <w:rPr>
                <w:b/>
                <w:bCs/>
              </w:rPr>
              <w:t>Commentaire de l'évaluateur</w:t>
            </w:r>
          </w:p>
        </w:tc>
      </w:tr>
      <w:tr w:rsidR="007D182D" w:rsidRPr="00B71B1E" w14:paraId="33D8A9A6" w14:textId="2E68D735" w:rsidTr="1DEBC93F">
        <w:tc>
          <w:tcPr>
            <w:tcW w:w="1740" w:type="dxa"/>
          </w:tcPr>
          <w:p w14:paraId="303316DB" w14:textId="0D870895" w:rsidR="00843708" w:rsidRPr="0038457B" w:rsidRDefault="00D52E9A" w:rsidP="00F74CF1">
            <w:pPr>
              <w:jc w:val="center"/>
              <w:rPr>
                <w:sz w:val="24"/>
                <w:lang w:val="fr-FR"/>
              </w:rPr>
            </w:pPr>
            <w:r>
              <w:rPr>
                <w:sz w:val="24"/>
                <w:lang w:val="fr-FR"/>
              </w:rPr>
              <w:t>La p</w:t>
            </w:r>
            <w:r w:rsidR="0038457B" w:rsidRPr="0038457B">
              <w:rPr>
                <w:sz w:val="24"/>
                <w:lang w:val="fr-FR"/>
              </w:rPr>
              <w:t xml:space="preserve">révention et </w:t>
            </w:r>
            <w:r>
              <w:rPr>
                <w:sz w:val="24"/>
                <w:lang w:val="fr-FR"/>
              </w:rPr>
              <w:t xml:space="preserve">le </w:t>
            </w:r>
            <w:r w:rsidR="0038457B" w:rsidRPr="0038457B">
              <w:rPr>
                <w:sz w:val="24"/>
                <w:lang w:val="fr-FR"/>
              </w:rPr>
              <w:t>contrôle des infections (IPC)</w:t>
            </w:r>
          </w:p>
          <w:p w14:paraId="04AA1339" w14:textId="2F058F6D" w:rsidR="007D182D" w:rsidRPr="0038457B" w:rsidRDefault="007D182D" w:rsidP="00F74CF1">
            <w:pPr>
              <w:jc w:val="center"/>
              <w:rPr>
                <w:sz w:val="24"/>
                <w:lang w:val="fr-FR"/>
              </w:rPr>
            </w:pPr>
          </w:p>
        </w:tc>
        <w:tc>
          <w:tcPr>
            <w:tcW w:w="4776" w:type="dxa"/>
          </w:tcPr>
          <w:p w14:paraId="057B508F" w14:textId="67831844" w:rsidR="00843708" w:rsidRDefault="00843708" w:rsidP="00851EB2">
            <w:pPr>
              <w:pStyle w:val="ListParagraph"/>
              <w:numPr>
                <w:ilvl w:val="0"/>
                <w:numId w:val="2"/>
              </w:numPr>
              <w:rPr>
                <w:sz w:val="24"/>
                <w:lang w:val="fr-FR"/>
              </w:rPr>
            </w:pPr>
            <w:r w:rsidRPr="00843708">
              <w:rPr>
                <w:sz w:val="24"/>
                <w:lang w:val="fr-FR"/>
              </w:rPr>
              <w:t xml:space="preserve">Les politiques et actions appliquées aux </w:t>
            </w:r>
            <w:r w:rsidR="00C31DCC">
              <w:rPr>
                <w:sz w:val="24"/>
                <w:lang w:val="fr-FR"/>
              </w:rPr>
              <w:t>POS d’</w:t>
            </w:r>
            <w:r w:rsidRPr="00843708">
              <w:rPr>
                <w:sz w:val="24"/>
                <w:lang w:val="fr-FR"/>
              </w:rPr>
              <w:t xml:space="preserve">enquête sont conformes aux règles et réglementations nationales et aux directives </w:t>
            </w:r>
            <w:r w:rsidR="00C31DCC">
              <w:rPr>
                <w:sz w:val="24"/>
                <w:lang w:val="fr-FR"/>
              </w:rPr>
              <w:t xml:space="preserve">courantes de l’OMS </w:t>
            </w:r>
            <w:r w:rsidRPr="00843708">
              <w:rPr>
                <w:sz w:val="24"/>
                <w:lang w:val="fr-FR"/>
              </w:rPr>
              <w:t>COVID-19 de l'OMS (par exemple sur l'utilisation de masques, de désinfectants pour les mains et de lavage des mains)</w:t>
            </w:r>
          </w:p>
          <w:p w14:paraId="31609967" w14:textId="77777777" w:rsidR="00C31DCC" w:rsidRPr="0025056B" w:rsidRDefault="00C31DCC" w:rsidP="000E033D">
            <w:pPr>
              <w:pStyle w:val="ListParagraph"/>
              <w:rPr>
                <w:sz w:val="24"/>
                <w:lang w:val="fr-FR"/>
              </w:rPr>
            </w:pPr>
          </w:p>
          <w:p w14:paraId="57083496" w14:textId="77777777" w:rsidR="00FC35E9" w:rsidRDefault="00C31DCC" w:rsidP="00851EB2">
            <w:pPr>
              <w:pStyle w:val="ListParagraph"/>
              <w:numPr>
                <w:ilvl w:val="0"/>
                <w:numId w:val="2"/>
              </w:numPr>
              <w:rPr>
                <w:sz w:val="24"/>
                <w:lang w:val="fr-FR"/>
              </w:rPr>
            </w:pPr>
            <w:r>
              <w:rPr>
                <w:sz w:val="24"/>
                <w:lang w:val="fr-FR"/>
              </w:rPr>
              <w:t xml:space="preserve">La POS précise </w:t>
            </w:r>
            <w:r w:rsidRPr="00C31DCC">
              <w:rPr>
                <w:sz w:val="24"/>
                <w:lang w:val="fr-FR"/>
              </w:rPr>
              <w:t xml:space="preserve">la politique nationale sur </w:t>
            </w:r>
            <w:r w:rsidR="006445EA" w:rsidRPr="006445EA">
              <w:rPr>
                <w:sz w:val="24"/>
                <w:lang w:val="fr-FR"/>
              </w:rPr>
              <w:t xml:space="preserve">le port de masque chirurgical/médical </w:t>
            </w:r>
            <w:r w:rsidRPr="00C31DCC">
              <w:rPr>
                <w:sz w:val="24"/>
                <w:lang w:val="fr-FR"/>
              </w:rPr>
              <w:t>par ceux qui entreprennent les enquêtes.</w:t>
            </w:r>
            <w:r w:rsidR="00FC35E9" w:rsidRPr="00C31DCC">
              <w:rPr>
                <w:sz w:val="24"/>
                <w:lang w:val="fr-FR"/>
              </w:rPr>
              <w:t xml:space="preserve"> </w:t>
            </w:r>
          </w:p>
          <w:p w14:paraId="7EC0570E" w14:textId="73672520" w:rsidR="00B90EAE" w:rsidRPr="00B90EAE" w:rsidRDefault="00B90EAE" w:rsidP="00B90EAE">
            <w:pPr>
              <w:rPr>
                <w:sz w:val="24"/>
                <w:lang w:val="fr-FR"/>
              </w:rPr>
            </w:pPr>
          </w:p>
        </w:tc>
        <w:tc>
          <w:tcPr>
            <w:tcW w:w="2500" w:type="dxa"/>
          </w:tcPr>
          <w:p w14:paraId="0714E86B" w14:textId="1A6EB2A9" w:rsidR="0022248E" w:rsidRPr="00C31DCC" w:rsidRDefault="0022248E" w:rsidP="00851EB2">
            <w:pPr>
              <w:pStyle w:val="ListParagraph"/>
              <w:numPr>
                <w:ilvl w:val="0"/>
                <w:numId w:val="2"/>
              </w:numPr>
              <w:rPr>
                <w:sz w:val="24"/>
                <w:lang w:val="fr-FR"/>
              </w:rPr>
            </w:pPr>
          </w:p>
        </w:tc>
      </w:tr>
      <w:tr w:rsidR="007D182D" w:rsidRPr="00B71B1E" w14:paraId="3394F02B" w14:textId="48251462" w:rsidTr="1DEBC93F">
        <w:tc>
          <w:tcPr>
            <w:tcW w:w="1740" w:type="dxa"/>
          </w:tcPr>
          <w:p w14:paraId="73B01DE1" w14:textId="2F4110E8" w:rsidR="00843708" w:rsidRPr="0025056B" w:rsidRDefault="00D52E9A" w:rsidP="00F74CF1">
            <w:pPr>
              <w:jc w:val="center"/>
              <w:rPr>
                <w:sz w:val="24"/>
                <w:lang w:val="fr-FR"/>
              </w:rPr>
            </w:pPr>
            <w:r>
              <w:rPr>
                <w:sz w:val="24"/>
                <w:lang w:val="fr-FR"/>
              </w:rPr>
              <w:t>Les s</w:t>
            </w:r>
            <w:r w:rsidR="00843708" w:rsidRPr="0025056B">
              <w:rPr>
                <w:sz w:val="24"/>
                <w:lang w:val="fr-FR"/>
              </w:rPr>
              <w:t>tratégies de prestation de services</w:t>
            </w:r>
          </w:p>
          <w:p w14:paraId="684DEBEF" w14:textId="77777777" w:rsidR="00843708" w:rsidRPr="0025056B" w:rsidRDefault="00843708" w:rsidP="00F74CF1">
            <w:pPr>
              <w:jc w:val="center"/>
              <w:rPr>
                <w:sz w:val="24"/>
                <w:lang w:val="fr-FR"/>
              </w:rPr>
            </w:pPr>
          </w:p>
          <w:p w14:paraId="19F11EFF" w14:textId="54AA943B" w:rsidR="007D182D" w:rsidRPr="00D52E9A" w:rsidRDefault="007D182D" w:rsidP="00F74CF1">
            <w:pPr>
              <w:jc w:val="center"/>
              <w:rPr>
                <w:sz w:val="24"/>
                <w:lang w:val="fr-FR"/>
              </w:rPr>
            </w:pPr>
          </w:p>
        </w:tc>
        <w:tc>
          <w:tcPr>
            <w:tcW w:w="4776" w:type="dxa"/>
          </w:tcPr>
          <w:p w14:paraId="61480F84" w14:textId="77777777" w:rsidR="00843708" w:rsidRDefault="00C31DCC" w:rsidP="00851EB2">
            <w:pPr>
              <w:pStyle w:val="ListParagraph"/>
              <w:numPr>
                <w:ilvl w:val="0"/>
                <w:numId w:val="3"/>
              </w:numPr>
              <w:rPr>
                <w:sz w:val="24"/>
                <w:szCs w:val="24"/>
                <w:lang w:val="fr-FR"/>
              </w:rPr>
            </w:pPr>
            <w:r w:rsidRPr="00C31DCC">
              <w:rPr>
                <w:sz w:val="24"/>
                <w:szCs w:val="24"/>
                <w:lang w:val="fr-FR"/>
              </w:rPr>
              <w:t xml:space="preserve">La POS </w:t>
            </w:r>
            <w:r w:rsidRPr="00843708">
              <w:rPr>
                <w:sz w:val="24"/>
                <w:szCs w:val="24"/>
                <w:lang w:val="fr-FR"/>
              </w:rPr>
              <w:t>évoque</w:t>
            </w:r>
            <w:r w:rsidR="00843708" w:rsidRPr="00843708">
              <w:rPr>
                <w:sz w:val="24"/>
                <w:szCs w:val="24"/>
                <w:lang w:val="fr-FR"/>
              </w:rPr>
              <w:t xml:space="preserve"> </w:t>
            </w:r>
            <w:r>
              <w:rPr>
                <w:sz w:val="24"/>
                <w:szCs w:val="24"/>
                <w:lang w:val="fr-FR"/>
              </w:rPr>
              <w:t xml:space="preserve">l’extension </w:t>
            </w:r>
            <w:r w:rsidR="00843708" w:rsidRPr="00843708">
              <w:rPr>
                <w:sz w:val="24"/>
                <w:szCs w:val="24"/>
                <w:lang w:val="fr-FR"/>
              </w:rPr>
              <w:t xml:space="preserve">apportées </w:t>
            </w:r>
            <w:r>
              <w:rPr>
                <w:sz w:val="24"/>
                <w:szCs w:val="24"/>
                <w:lang w:val="fr-FR"/>
              </w:rPr>
              <w:t>au calendrier</w:t>
            </w:r>
            <w:r w:rsidR="00843708" w:rsidRPr="00843708">
              <w:rPr>
                <w:sz w:val="24"/>
                <w:szCs w:val="24"/>
                <w:lang w:val="fr-FR"/>
              </w:rPr>
              <w:t xml:space="preserve">, </w:t>
            </w:r>
            <w:r w:rsidR="00B71B1E">
              <w:rPr>
                <w:sz w:val="24"/>
                <w:szCs w:val="24"/>
                <w:lang w:val="fr-FR"/>
              </w:rPr>
              <w:t>au</w:t>
            </w:r>
            <w:r w:rsidR="00843708" w:rsidRPr="00843708">
              <w:rPr>
                <w:sz w:val="24"/>
                <w:szCs w:val="24"/>
                <w:lang w:val="fr-FR"/>
              </w:rPr>
              <w:t xml:space="preserve"> nombre de personnel d'enquête pour compenser les retards dus à l'éloignement physique et à d'autres mesures restrictives</w:t>
            </w:r>
          </w:p>
          <w:p w14:paraId="191E1EEC" w14:textId="449D4AB6" w:rsidR="00B90EAE" w:rsidRPr="00B90EAE" w:rsidRDefault="00B90EAE" w:rsidP="00B90EAE">
            <w:pPr>
              <w:rPr>
                <w:sz w:val="24"/>
                <w:szCs w:val="24"/>
                <w:lang w:val="fr-FR"/>
              </w:rPr>
            </w:pPr>
          </w:p>
        </w:tc>
        <w:tc>
          <w:tcPr>
            <w:tcW w:w="2500" w:type="dxa"/>
          </w:tcPr>
          <w:p w14:paraId="518BC054" w14:textId="23C8B777" w:rsidR="007D182D" w:rsidRPr="0025056B" w:rsidRDefault="007D182D" w:rsidP="00851EB2">
            <w:pPr>
              <w:pStyle w:val="ListParagraph"/>
              <w:numPr>
                <w:ilvl w:val="0"/>
                <w:numId w:val="3"/>
              </w:numPr>
              <w:rPr>
                <w:bCs/>
                <w:sz w:val="24"/>
                <w:szCs w:val="24"/>
                <w:lang w:val="fr-FR"/>
              </w:rPr>
            </w:pPr>
          </w:p>
        </w:tc>
      </w:tr>
      <w:tr w:rsidR="007D182D" w:rsidRPr="00B71B1E" w14:paraId="193E52AF" w14:textId="795E305A" w:rsidTr="1DEBC93F">
        <w:tc>
          <w:tcPr>
            <w:tcW w:w="1740" w:type="dxa"/>
          </w:tcPr>
          <w:p w14:paraId="73CE7071" w14:textId="244D4E82" w:rsidR="007D182D" w:rsidRPr="0025056B" w:rsidRDefault="00D52E9A" w:rsidP="00F74CF1">
            <w:pPr>
              <w:jc w:val="center"/>
              <w:rPr>
                <w:sz w:val="24"/>
                <w:lang w:val="fr-FR"/>
              </w:rPr>
            </w:pPr>
            <w:r>
              <w:rPr>
                <w:sz w:val="24"/>
                <w:lang w:val="fr-FR"/>
              </w:rPr>
              <w:t>L’e</w:t>
            </w:r>
            <w:r w:rsidR="0025056B" w:rsidRPr="0025056B">
              <w:rPr>
                <w:sz w:val="24"/>
                <w:lang w:val="fr-FR"/>
              </w:rPr>
              <w:t xml:space="preserve">ngagement communautaire et </w:t>
            </w:r>
            <w:r>
              <w:rPr>
                <w:sz w:val="24"/>
                <w:lang w:val="fr-FR"/>
              </w:rPr>
              <w:t xml:space="preserve">la </w:t>
            </w:r>
            <w:r w:rsidR="0025056B" w:rsidRPr="0025056B">
              <w:rPr>
                <w:sz w:val="24"/>
                <w:lang w:val="fr-FR"/>
              </w:rPr>
              <w:lastRenderedPageBreak/>
              <w:t>communication des risques</w:t>
            </w:r>
          </w:p>
        </w:tc>
        <w:tc>
          <w:tcPr>
            <w:tcW w:w="4776" w:type="dxa"/>
          </w:tcPr>
          <w:p w14:paraId="33894DFB" w14:textId="0CB2136D" w:rsidR="00843708" w:rsidRDefault="0025056B" w:rsidP="00851EB2">
            <w:pPr>
              <w:pStyle w:val="ListParagraph"/>
              <w:numPr>
                <w:ilvl w:val="0"/>
                <w:numId w:val="4"/>
              </w:numPr>
              <w:rPr>
                <w:sz w:val="24"/>
                <w:szCs w:val="24"/>
                <w:lang w:val="fr-FR"/>
              </w:rPr>
            </w:pPr>
            <w:r w:rsidRPr="00843708">
              <w:rPr>
                <w:sz w:val="24"/>
                <w:szCs w:val="24"/>
                <w:lang w:val="fr-FR"/>
              </w:rPr>
              <w:lastRenderedPageBreak/>
              <w:t>La SOP</w:t>
            </w:r>
            <w:r w:rsidR="00843708" w:rsidRPr="00843708">
              <w:rPr>
                <w:sz w:val="24"/>
                <w:szCs w:val="24"/>
                <w:lang w:val="fr-FR"/>
              </w:rPr>
              <w:t xml:space="preserve"> </w:t>
            </w:r>
            <w:r w:rsidR="0038457B">
              <w:rPr>
                <w:sz w:val="24"/>
                <w:szCs w:val="24"/>
                <w:lang w:val="fr-FR"/>
              </w:rPr>
              <w:t>reconnait</w:t>
            </w:r>
            <w:r w:rsidR="00843708" w:rsidRPr="00843708">
              <w:rPr>
                <w:sz w:val="24"/>
                <w:szCs w:val="24"/>
                <w:lang w:val="fr-FR"/>
              </w:rPr>
              <w:t xml:space="preserve"> les leaders communautaires et les </w:t>
            </w:r>
            <w:r>
              <w:rPr>
                <w:sz w:val="24"/>
                <w:szCs w:val="24"/>
                <w:lang w:val="fr-FR"/>
              </w:rPr>
              <w:t>parties prenantes</w:t>
            </w:r>
            <w:r w:rsidR="00843708" w:rsidRPr="00843708">
              <w:rPr>
                <w:sz w:val="24"/>
                <w:szCs w:val="24"/>
                <w:lang w:val="fr-FR"/>
              </w:rPr>
              <w:t xml:space="preserve"> comme étant inclus dans la planification </w:t>
            </w:r>
            <w:r w:rsidR="00843708" w:rsidRPr="00843708">
              <w:rPr>
                <w:sz w:val="24"/>
                <w:szCs w:val="24"/>
                <w:lang w:val="fr-FR"/>
              </w:rPr>
              <w:lastRenderedPageBreak/>
              <w:t>et la mise en œuvre des enquêtes, ainsi que dans la communication des plans à la population à enquêter</w:t>
            </w:r>
          </w:p>
          <w:p w14:paraId="269FF5B2" w14:textId="77777777" w:rsidR="00635CDC" w:rsidRPr="00843708" w:rsidRDefault="00635CDC" w:rsidP="00635CDC">
            <w:pPr>
              <w:pStyle w:val="ListParagraph"/>
              <w:ind w:left="360"/>
              <w:rPr>
                <w:sz w:val="24"/>
                <w:szCs w:val="24"/>
                <w:lang w:val="fr-FR"/>
              </w:rPr>
            </w:pPr>
          </w:p>
          <w:p w14:paraId="35815D97" w14:textId="499AC494" w:rsidR="00843708" w:rsidRDefault="0025056B" w:rsidP="00851EB2">
            <w:pPr>
              <w:pStyle w:val="ListParagraph"/>
              <w:numPr>
                <w:ilvl w:val="0"/>
                <w:numId w:val="4"/>
              </w:numPr>
              <w:rPr>
                <w:sz w:val="24"/>
                <w:szCs w:val="24"/>
                <w:lang w:val="fr-FR"/>
              </w:rPr>
            </w:pPr>
            <w:r>
              <w:rPr>
                <w:sz w:val="24"/>
                <w:szCs w:val="24"/>
                <w:lang w:val="fr-FR"/>
              </w:rPr>
              <w:t>La POS</w:t>
            </w:r>
            <w:r w:rsidR="00843708" w:rsidRPr="00843708">
              <w:rPr>
                <w:sz w:val="24"/>
                <w:szCs w:val="24"/>
                <w:lang w:val="fr-FR"/>
              </w:rPr>
              <w:t xml:space="preserve"> spécifie les messages destinés à la population qui sont adaptés </w:t>
            </w:r>
            <w:r w:rsidRPr="0025056B">
              <w:rPr>
                <w:sz w:val="24"/>
                <w:szCs w:val="24"/>
                <w:lang w:val="fr-FR"/>
              </w:rPr>
              <w:t xml:space="preserve">à faciliter l'acceptation des changements et </w:t>
            </w:r>
            <w:r>
              <w:rPr>
                <w:sz w:val="24"/>
                <w:szCs w:val="24"/>
                <w:lang w:val="fr-FR"/>
              </w:rPr>
              <w:t>l</w:t>
            </w:r>
            <w:r w:rsidRPr="0025056B">
              <w:rPr>
                <w:sz w:val="24"/>
                <w:szCs w:val="24"/>
                <w:lang w:val="fr-FR"/>
              </w:rPr>
              <w:t xml:space="preserve">es modifications </w:t>
            </w:r>
            <w:r w:rsidR="00843708" w:rsidRPr="00843708">
              <w:rPr>
                <w:sz w:val="24"/>
                <w:szCs w:val="24"/>
                <w:lang w:val="fr-FR"/>
              </w:rPr>
              <w:t>par rapport aux procédures pré-COVID-19, et renforcer la confiance dans la capacité du système de santé à gérer le risque de transmission du SRAS-CoV-2 pendant l'enquête</w:t>
            </w:r>
          </w:p>
          <w:p w14:paraId="517435AF" w14:textId="77777777" w:rsidR="00635CDC" w:rsidRPr="00635CDC" w:rsidRDefault="00635CDC" w:rsidP="00635CDC">
            <w:pPr>
              <w:rPr>
                <w:sz w:val="24"/>
                <w:szCs w:val="24"/>
                <w:lang w:val="fr-FR"/>
              </w:rPr>
            </w:pPr>
          </w:p>
          <w:p w14:paraId="5E8831BB" w14:textId="77777777" w:rsidR="00843708" w:rsidRDefault="0025056B" w:rsidP="00851EB2">
            <w:pPr>
              <w:pStyle w:val="ListParagraph"/>
              <w:numPr>
                <w:ilvl w:val="0"/>
                <w:numId w:val="4"/>
              </w:numPr>
              <w:rPr>
                <w:sz w:val="24"/>
                <w:szCs w:val="24"/>
                <w:lang w:val="fr-FR"/>
              </w:rPr>
            </w:pPr>
            <w:r w:rsidRPr="0025056B">
              <w:rPr>
                <w:sz w:val="24"/>
                <w:szCs w:val="24"/>
                <w:lang w:val="fr-FR"/>
              </w:rPr>
              <w:t xml:space="preserve">La POS </w:t>
            </w:r>
            <w:r>
              <w:rPr>
                <w:sz w:val="24"/>
                <w:szCs w:val="24"/>
                <w:lang w:val="fr-FR"/>
              </w:rPr>
              <w:t>précise</w:t>
            </w:r>
            <w:r w:rsidR="00843708" w:rsidRPr="00843708">
              <w:rPr>
                <w:sz w:val="24"/>
                <w:szCs w:val="24"/>
                <w:lang w:val="fr-FR"/>
              </w:rPr>
              <w:t xml:space="preserve"> que tous les agents de santé impliqués dans l'enquête </w:t>
            </w:r>
            <w:r w:rsidR="00BF4E74">
              <w:rPr>
                <w:sz w:val="24"/>
                <w:szCs w:val="24"/>
                <w:lang w:val="fr-FR"/>
              </w:rPr>
              <w:t>soient</w:t>
            </w:r>
            <w:r w:rsidR="00843708" w:rsidRPr="00843708">
              <w:rPr>
                <w:sz w:val="24"/>
                <w:szCs w:val="24"/>
                <w:lang w:val="fr-FR"/>
              </w:rPr>
              <w:t xml:space="preserve"> formés pour transmettre des messages sur le COVID-19 conformément aux politiques et réglementations nationales (par exemple sur la santé publique et les mesures sociales, sur les mesures à prendre pour les cas suspects et les contacts de cas)</w:t>
            </w:r>
          </w:p>
          <w:p w14:paraId="4F1CA6F8" w14:textId="2DB39C84" w:rsidR="00B90EAE" w:rsidRPr="00B90EAE" w:rsidRDefault="00B90EAE" w:rsidP="00B90EAE">
            <w:pPr>
              <w:rPr>
                <w:sz w:val="24"/>
                <w:szCs w:val="24"/>
                <w:lang w:val="fr-FR"/>
              </w:rPr>
            </w:pPr>
          </w:p>
        </w:tc>
        <w:tc>
          <w:tcPr>
            <w:tcW w:w="2500" w:type="dxa"/>
          </w:tcPr>
          <w:p w14:paraId="2D71E4BB" w14:textId="6633214D" w:rsidR="0022248E" w:rsidRPr="003F6523" w:rsidRDefault="0022248E" w:rsidP="00851EB2">
            <w:pPr>
              <w:pStyle w:val="ListParagraph"/>
              <w:numPr>
                <w:ilvl w:val="0"/>
                <w:numId w:val="4"/>
              </w:numPr>
              <w:rPr>
                <w:sz w:val="24"/>
                <w:lang w:val="fr-FR"/>
              </w:rPr>
            </w:pPr>
          </w:p>
        </w:tc>
      </w:tr>
      <w:tr w:rsidR="007D182D" w:rsidRPr="00B71B1E" w14:paraId="46C9CD5E" w14:textId="0560B37A" w:rsidTr="1DEBC93F">
        <w:tc>
          <w:tcPr>
            <w:tcW w:w="1740" w:type="dxa"/>
          </w:tcPr>
          <w:p w14:paraId="0C44C7A7" w14:textId="43D49ABD" w:rsidR="00843708" w:rsidRDefault="00843708" w:rsidP="00F74CF1">
            <w:pPr>
              <w:jc w:val="center"/>
              <w:rPr>
                <w:sz w:val="24"/>
              </w:rPr>
            </w:pPr>
            <w:r w:rsidRPr="00843708">
              <w:rPr>
                <w:sz w:val="24"/>
              </w:rPr>
              <w:t xml:space="preserve">Supervision </w:t>
            </w:r>
            <w:proofErr w:type="spellStart"/>
            <w:r w:rsidRPr="00843708">
              <w:rPr>
                <w:sz w:val="24"/>
              </w:rPr>
              <w:t>et</w:t>
            </w:r>
            <w:proofErr w:type="spellEnd"/>
            <w:r w:rsidRPr="00843708">
              <w:rPr>
                <w:sz w:val="24"/>
              </w:rPr>
              <w:t xml:space="preserve"> feedback</w:t>
            </w:r>
          </w:p>
          <w:p w14:paraId="755676B4" w14:textId="77777777" w:rsidR="00843708" w:rsidRDefault="00843708" w:rsidP="00F74CF1">
            <w:pPr>
              <w:jc w:val="center"/>
              <w:rPr>
                <w:sz w:val="24"/>
              </w:rPr>
            </w:pPr>
          </w:p>
          <w:p w14:paraId="6501F22C" w14:textId="77777777" w:rsidR="00843708" w:rsidRDefault="00843708" w:rsidP="00F74CF1">
            <w:pPr>
              <w:jc w:val="center"/>
              <w:rPr>
                <w:sz w:val="24"/>
              </w:rPr>
            </w:pPr>
          </w:p>
          <w:p w14:paraId="2C9CC978" w14:textId="11FE4743" w:rsidR="007D182D" w:rsidRDefault="007D182D" w:rsidP="00F74CF1">
            <w:pPr>
              <w:jc w:val="center"/>
              <w:rPr>
                <w:sz w:val="24"/>
              </w:rPr>
            </w:pPr>
          </w:p>
        </w:tc>
        <w:tc>
          <w:tcPr>
            <w:tcW w:w="4776" w:type="dxa"/>
          </w:tcPr>
          <w:p w14:paraId="3D378AFE" w14:textId="46BCBA67" w:rsidR="00F4722F" w:rsidRDefault="00BF4E74" w:rsidP="00851EB2">
            <w:pPr>
              <w:pStyle w:val="ListParagraph"/>
              <w:numPr>
                <w:ilvl w:val="0"/>
                <w:numId w:val="4"/>
              </w:numPr>
              <w:rPr>
                <w:sz w:val="24"/>
                <w:szCs w:val="24"/>
                <w:lang w:val="fr-FR"/>
              </w:rPr>
            </w:pPr>
            <w:r>
              <w:rPr>
                <w:sz w:val="24"/>
                <w:szCs w:val="24"/>
                <w:lang w:val="fr-FR"/>
              </w:rPr>
              <w:t xml:space="preserve">La POS stipule sur </w:t>
            </w:r>
            <w:r w:rsidR="00F4722F" w:rsidRPr="00F4722F">
              <w:rPr>
                <w:sz w:val="24"/>
                <w:szCs w:val="24"/>
                <w:lang w:val="fr-FR"/>
              </w:rPr>
              <w:t>comment la supervision et le suivi des enquêtes seront appliqués</w:t>
            </w:r>
          </w:p>
          <w:p w14:paraId="5147E260" w14:textId="77777777" w:rsidR="00B90EAE" w:rsidRPr="00B90EAE" w:rsidRDefault="00B90EAE" w:rsidP="00B90EAE">
            <w:pPr>
              <w:rPr>
                <w:sz w:val="24"/>
                <w:szCs w:val="24"/>
                <w:lang w:val="fr-FR"/>
              </w:rPr>
            </w:pPr>
          </w:p>
          <w:p w14:paraId="2DE901D9" w14:textId="77777777" w:rsidR="007D182D" w:rsidRDefault="00F4722F" w:rsidP="00851EB2">
            <w:pPr>
              <w:pStyle w:val="ListParagraph"/>
              <w:numPr>
                <w:ilvl w:val="0"/>
                <w:numId w:val="4"/>
              </w:numPr>
              <w:rPr>
                <w:sz w:val="24"/>
                <w:szCs w:val="24"/>
                <w:lang w:val="fr-FR"/>
              </w:rPr>
            </w:pPr>
            <w:r w:rsidRPr="00F4722F">
              <w:rPr>
                <w:sz w:val="24"/>
                <w:szCs w:val="24"/>
                <w:lang w:val="fr-FR"/>
              </w:rPr>
              <w:t>Mécanisme de retour d'information mis en place dans le but d'identifier, de signaler et de corriger tout problème survenant pendant les enquêtes</w:t>
            </w:r>
          </w:p>
          <w:p w14:paraId="15E9D62A" w14:textId="05912FF2" w:rsidR="00B90EAE" w:rsidRPr="00B90EAE" w:rsidRDefault="00B90EAE" w:rsidP="00B90EAE">
            <w:pPr>
              <w:rPr>
                <w:sz w:val="24"/>
                <w:szCs w:val="24"/>
                <w:lang w:val="fr-FR"/>
              </w:rPr>
            </w:pPr>
          </w:p>
        </w:tc>
        <w:tc>
          <w:tcPr>
            <w:tcW w:w="2500" w:type="dxa"/>
          </w:tcPr>
          <w:p w14:paraId="69D2051E" w14:textId="52917557" w:rsidR="007D182D" w:rsidRPr="003F6523" w:rsidRDefault="007D182D" w:rsidP="00851EB2">
            <w:pPr>
              <w:pStyle w:val="ListParagraph"/>
              <w:numPr>
                <w:ilvl w:val="0"/>
                <w:numId w:val="4"/>
              </w:numPr>
              <w:rPr>
                <w:sz w:val="24"/>
                <w:lang w:val="fr-FR"/>
              </w:rPr>
            </w:pPr>
          </w:p>
        </w:tc>
      </w:tr>
      <w:tr w:rsidR="00B009EB" w:rsidRPr="00B71B1E" w14:paraId="404B4667" w14:textId="77777777" w:rsidTr="1DEBC93F">
        <w:tc>
          <w:tcPr>
            <w:tcW w:w="1740" w:type="dxa"/>
          </w:tcPr>
          <w:p w14:paraId="67F3226B" w14:textId="77777777" w:rsidR="00F4722F" w:rsidRPr="003F6523" w:rsidRDefault="00F4722F" w:rsidP="00F74CF1">
            <w:pPr>
              <w:jc w:val="center"/>
              <w:rPr>
                <w:sz w:val="24"/>
                <w:lang w:val="fr-FR"/>
              </w:rPr>
            </w:pPr>
          </w:p>
          <w:p w14:paraId="35333FC6" w14:textId="69C57455" w:rsidR="00B009EB" w:rsidRPr="00BF4E74" w:rsidRDefault="00F4722F" w:rsidP="00F74CF1">
            <w:pPr>
              <w:jc w:val="center"/>
              <w:rPr>
                <w:sz w:val="24"/>
                <w:lang w:val="fr-FR"/>
              </w:rPr>
            </w:pPr>
            <w:r w:rsidRPr="00F4722F">
              <w:rPr>
                <w:sz w:val="24"/>
                <w:lang w:val="fr-FR"/>
              </w:rPr>
              <w:t>Personnes présentant des symptômes du COVID-19</w:t>
            </w:r>
          </w:p>
        </w:tc>
        <w:tc>
          <w:tcPr>
            <w:tcW w:w="4776" w:type="dxa"/>
          </w:tcPr>
          <w:p w14:paraId="0A225DE8" w14:textId="3F8F045E" w:rsidR="00B009EB" w:rsidRPr="00BF4E74" w:rsidRDefault="00F4722F" w:rsidP="00851EB2">
            <w:pPr>
              <w:pStyle w:val="ListParagraph"/>
              <w:numPr>
                <w:ilvl w:val="0"/>
                <w:numId w:val="4"/>
              </w:numPr>
              <w:rPr>
                <w:sz w:val="24"/>
                <w:szCs w:val="24"/>
                <w:lang w:val="fr-FR"/>
              </w:rPr>
            </w:pPr>
            <w:r w:rsidRPr="00F4722F">
              <w:rPr>
                <w:sz w:val="24"/>
                <w:szCs w:val="24"/>
                <w:lang w:val="fr-FR"/>
              </w:rPr>
              <w:t>Il est conseillé à toute personne présentant des symptômes du COVID-19 de se faire soigner, comme recommandé par la réglementation nationale</w:t>
            </w:r>
          </w:p>
        </w:tc>
        <w:tc>
          <w:tcPr>
            <w:tcW w:w="2500" w:type="dxa"/>
          </w:tcPr>
          <w:p w14:paraId="637951FD" w14:textId="314F79CD" w:rsidR="00B009EB" w:rsidRPr="00BF4E74" w:rsidRDefault="00B009EB" w:rsidP="00851EB2">
            <w:pPr>
              <w:pStyle w:val="ListParagraph"/>
              <w:numPr>
                <w:ilvl w:val="0"/>
                <w:numId w:val="4"/>
              </w:numPr>
              <w:rPr>
                <w:sz w:val="24"/>
                <w:lang w:val="fr-FR"/>
              </w:rPr>
            </w:pPr>
          </w:p>
        </w:tc>
      </w:tr>
    </w:tbl>
    <w:p w14:paraId="06F6CE35" w14:textId="77777777" w:rsidR="00B200D0" w:rsidRPr="00BF4E74" w:rsidRDefault="00B200D0" w:rsidP="00603A51">
      <w:pPr>
        <w:rPr>
          <w:sz w:val="24"/>
          <w:lang w:val="fr-FR"/>
        </w:rPr>
      </w:pPr>
    </w:p>
    <w:p w14:paraId="4551776F" w14:textId="4AFAB500" w:rsidR="00195169" w:rsidRPr="00BF4E74" w:rsidRDefault="00D61BEC" w:rsidP="00BF4E74">
      <w:pPr>
        <w:jc w:val="center"/>
        <w:rPr>
          <w:b/>
          <w:sz w:val="24"/>
          <w:lang w:val="fr-FR"/>
        </w:rPr>
      </w:pPr>
      <w:r>
        <w:rPr>
          <w:b/>
          <w:sz w:val="24"/>
          <w:lang w:val="fr-FR"/>
        </w:rPr>
        <w:t>Les m</w:t>
      </w:r>
      <w:r w:rsidR="00BF4E74" w:rsidRPr="00BF4E74">
        <w:rPr>
          <w:b/>
          <w:sz w:val="24"/>
          <w:lang w:val="fr-FR"/>
        </w:rPr>
        <w:t>esures d'atténuation applicables aux enquêtes</w:t>
      </w:r>
      <w:r w:rsidR="00BF4E74">
        <w:rPr>
          <w:b/>
          <w:sz w:val="24"/>
          <w:lang w:val="fr-FR"/>
        </w:rPr>
        <w:t xml:space="preserve">  </w:t>
      </w:r>
    </w:p>
    <w:tbl>
      <w:tblPr>
        <w:tblStyle w:val="TableGrid"/>
        <w:tblW w:w="0" w:type="auto"/>
        <w:tblLook w:val="04A0" w:firstRow="1" w:lastRow="0" w:firstColumn="1" w:lastColumn="0" w:noHBand="0" w:noVBand="1"/>
      </w:tblPr>
      <w:tblGrid>
        <w:gridCol w:w="1947"/>
        <w:gridCol w:w="5516"/>
        <w:gridCol w:w="1553"/>
      </w:tblGrid>
      <w:tr w:rsidR="00843708" w:rsidRPr="00843708" w14:paraId="33A9F055" w14:textId="759DFC24" w:rsidTr="001A1DF3">
        <w:tc>
          <w:tcPr>
            <w:tcW w:w="1947" w:type="dxa"/>
          </w:tcPr>
          <w:p w14:paraId="615FAF4B" w14:textId="66BCCFAC" w:rsidR="00843708" w:rsidRPr="00843708" w:rsidRDefault="00843708" w:rsidP="00F74CF1">
            <w:pPr>
              <w:jc w:val="center"/>
              <w:rPr>
                <w:b/>
                <w:bCs/>
                <w:sz w:val="24"/>
              </w:rPr>
            </w:pPr>
            <w:proofErr w:type="spellStart"/>
            <w:r w:rsidRPr="00843708">
              <w:rPr>
                <w:b/>
                <w:bCs/>
              </w:rPr>
              <w:t>Sujet</w:t>
            </w:r>
            <w:proofErr w:type="spellEnd"/>
          </w:p>
        </w:tc>
        <w:tc>
          <w:tcPr>
            <w:tcW w:w="5516" w:type="dxa"/>
          </w:tcPr>
          <w:p w14:paraId="2ED4C583" w14:textId="39AFC6BD" w:rsidR="00843708" w:rsidRPr="00843708" w:rsidRDefault="00843708" w:rsidP="00843708">
            <w:pPr>
              <w:jc w:val="center"/>
              <w:rPr>
                <w:b/>
                <w:bCs/>
                <w:sz w:val="24"/>
              </w:rPr>
            </w:pPr>
            <w:r w:rsidRPr="00843708">
              <w:rPr>
                <w:b/>
                <w:bCs/>
              </w:rPr>
              <w:t>Observations</w:t>
            </w:r>
          </w:p>
        </w:tc>
        <w:tc>
          <w:tcPr>
            <w:tcW w:w="1553" w:type="dxa"/>
          </w:tcPr>
          <w:p w14:paraId="48DEE105" w14:textId="605D2BB4" w:rsidR="00843708" w:rsidRPr="00843708" w:rsidRDefault="00843708" w:rsidP="00843708">
            <w:pPr>
              <w:jc w:val="center"/>
              <w:rPr>
                <w:b/>
                <w:bCs/>
                <w:sz w:val="24"/>
              </w:rPr>
            </w:pPr>
            <w:r w:rsidRPr="00843708">
              <w:rPr>
                <w:b/>
                <w:bCs/>
              </w:rPr>
              <w:t>Commentaire de l'évaluateur</w:t>
            </w:r>
          </w:p>
        </w:tc>
      </w:tr>
      <w:tr w:rsidR="00EA1CC0" w:rsidRPr="00B71B1E" w14:paraId="184D3B22" w14:textId="296B650B" w:rsidTr="001A1DF3">
        <w:tc>
          <w:tcPr>
            <w:tcW w:w="1947" w:type="dxa"/>
          </w:tcPr>
          <w:p w14:paraId="1BD1EA80" w14:textId="522478F5" w:rsidR="00F4722F" w:rsidRDefault="001D2425" w:rsidP="00F74CF1">
            <w:pPr>
              <w:jc w:val="center"/>
              <w:rPr>
                <w:sz w:val="24"/>
              </w:rPr>
            </w:pPr>
            <w:r>
              <w:rPr>
                <w:sz w:val="24"/>
              </w:rPr>
              <w:t>Le l</w:t>
            </w:r>
            <w:r w:rsidR="00F4722F" w:rsidRPr="00F4722F">
              <w:rPr>
                <w:sz w:val="24"/>
              </w:rPr>
              <w:t>ieu de formation</w:t>
            </w:r>
          </w:p>
          <w:p w14:paraId="19ED91EA" w14:textId="77777777" w:rsidR="00F4722F" w:rsidRDefault="00F4722F" w:rsidP="00F74CF1">
            <w:pPr>
              <w:jc w:val="center"/>
              <w:rPr>
                <w:sz w:val="24"/>
              </w:rPr>
            </w:pPr>
          </w:p>
          <w:p w14:paraId="1975BA22" w14:textId="30E755F7" w:rsidR="00EA1CC0" w:rsidRDefault="00EA1CC0" w:rsidP="00F74CF1">
            <w:pPr>
              <w:jc w:val="center"/>
              <w:rPr>
                <w:sz w:val="24"/>
              </w:rPr>
            </w:pPr>
          </w:p>
        </w:tc>
        <w:tc>
          <w:tcPr>
            <w:tcW w:w="5516" w:type="dxa"/>
          </w:tcPr>
          <w:p w14:paraId="5A6790DD" w14:textId="08B489EF" w:rsidR="00F4722F" w:rsidRDefault="00F4722F" w:rsidP="00851EB2">
            <w:pPr>
              <w:pStyle w:val="ListParagraph"/>
              <w:numPr>
                <w:ilvl w:val="0"/>
                <w:numId w:val="1"/>
              </w:numPr>
              <w:rPr>
                <w:sz w:val="24"/>
                <w:szCs w:val="24"/>
                <w:lang w:val="fr-FR"/>
              </w:rPr>
            </w:pPr>
            <w:r w:rsidRPr="00F4722F">
              <w:rPr>
                <w:sz w:val="24"/>
                <w:szCs w:val="24"/>
                <w:lang w:val="fr-FR"/>
              </w:rPr>
              <w:t>L</w:t>
            </w:r>
            <w:r w:rsidR="00BF4E74">
              <w:rPr>
                <w:sz w:val="24"/>
                <w:szCs w:val="24"/>
                <w:lang w:val="fr-FR"/>
              </w:rPr>
              <w:t>a</w:t>
            </w:r>
            <w:r w:rsidRPr="00F4722F">
              <w:rPr>
                <w:sz w:val="24"/>
                <w:szCs w:val="24"/>
                <w:lang w:val="fr-FR"/>
              </w:rPr>
              <w:t xml:space="preserve"> </w:t>
            </w:r>
            <w:r w:rsidR="001D2425">
              <w:rPr>
                <w:sz w:val="24"/>
                <w:szCs w:val="24"/>
                <w:lang w:val="fr-FR"/>
              </w:rPr>
              <w:t>POS</w:t>
            </w:r>
            <w:r w:rsidRPr="00F4722F">
              <w:rPr>
                <w:sz w:val="24"/>
                <w:szCs w:val="24"/>
                <w:lang w:val="fr-FR"/>
              </w:rPr>
              <w:t xml:space="preserve"> précise que la formation doit avoir lieu à l'</w:t>
            </w:r>
            <w:r w:rsidR="001D2425">
              <w:rPr>
                <w:sz w:val="24"/>
                <w:szCs w:val="24"/>
                <w:lang w:val="fr-FR"/>
              </w:rPr>
              <w:t>air libre</w:t>
            </w:r>
            <w:r w:rsidRPr="00F4722F">
              <w:rPr>
                <w:sz w:val="24"/>
                <w:szCs w:val="24"/>
                <w:lang w:val="fr-FR"/>
              </w:rPr>
              <w:t xml:space="preserve">. Si des sites intérieurs sont proposés, </w:t>
            </w:r>
            <w:r w:rsidR="001D2425">
              <w:rPr>
                <w:sz w:val="24"/>
                <w:szCs w:val="24"/>
                <w:lang w:val="fr-FR"/>
              </w:rPr>
              <w:t>vérifier si l’</w:t>
            </w:r>
            <w:r w:rsidRPr="00F4722F">
              <w:rPr>
                <w:sz w:val="24"/>
                <w:szCs w:val="24"/>
                <w:lang w:val="fr-FR"/>
              </w:rPr>
              <w:t xml:space="preserve">espace </w:t>
            </w:r>
            <w:r w:rsidR="001D2425">
              <w:rPr>
                <w:sz w:val="24"/>
                <w:szCs w:val="24"/>
                <w:lang w:val="fr-FR"/>
              </w:rPr>
              <w:t xml:space="preserve">est </w:t>
            </w:r>
            <w:r w:rsidRPr="00F4722F">
              <w:rPr>
                <w:sz w:val="24"/>
                <w:szCs w:val="24"/>
                <w:lang w:val="fr-FR"/>
              </w:rPr>
              <w:t>bien ventilé</w:t>
            </w:r>
            <w:r w:rsidR="001D2425">
              <w:rPr>
                <w:sz w:val="24"/>
                <w:szCs w:val="24"/>
                <w:lang w:val="fr-FR"/>
              </w:rPr>
              <w:t>.</w:t>
            </w:r>
          </w:p>
          <w:p w14:paraId="111C5571" w14:textId="77777777" w:rsidR="00E87DFA" w:rsidRPr="00F4722F" w:rsidRDefault="00E87DFA" w:rsidP="00E87DFA">
            <w:pPr>
              <w:pStyle w:val="ListParagraph"/>
              <w:ind w:left="360"/>
              <w:rPr>
                <w:sz w:val="24"/>
                <w:szCs w:val="24"/>
                <w:lang w:val="fr-FR"/>
              </w:rPr>
            </w:pPr>
          </w:p>
          <w:p w14:paraId="099AAE17" w14:textId="77777777" w:rsidR="00EA1CC0" w:rsidRDefault="001D2425" w:rsidP="00851EB2">
            <w:pPr>
              <w:pStyle w:val="ListParagraph"/>
              <w:numPr>
                <w:ilvl w:val="0"/>
                <w:numId w:val="1"/>
              </w:numPr>
              <w:rPr>
                <w:sz w:val="24"/>
                <w:szCs w:val="24"/>
                <w:lang w:val="fr-FR"/>
              </w:rPr>
            </w:pPr>
            <w:r>
              <w:rPr>
                <w:sz w:val="24"/>
                <w:szCs w:val="24"/>
                <w:lang w:val="fr-FR"/>
              </w:rPr>
              <w:lastRenderedPageBreak/>
              <w:t>La POS</w:t>
            </w:r>
            <w:r w:rsidR="00F4722F" w:rsidRPr="00F4722F">
              <w:rPr>
                <w:sz w:val="24"/>
                <w:szCs w:val="24"/>
                <w:lang w:val="fr-FR"/>
              </w:rPr>
              <w:t xml:space="preserve"> </w:t>
            </w:r>
            <w:r>
              <w:rPr>
                <w:sz w:val="24"/>
                <w:szCs w:val="24"/>
                <w:lang w:val="fr-FR"/>
              </w:rPr>
              <w:t>préconise</w:t>
            </w:r>
            <w:r w:rsidR="00F4722F" w:rsidRPr="00F4722F">
              <w:rPr>
                <w:sz w:val="24"/>
                <w:szCs w:val="24"/>
                <w:lang w:val="fr-FR"/>
              </w:rPr>
              <w:t xml:space="preserve"> les horaires de nettoyage et de désinfection du lieu de formation avant la formation. Si la formation doit s'étendre au-delà d'une journée, le nettoyage et la désinfection doivent être effectués avant chaque journée de formation.</w:t>
            </w:r>
          </w:p>
          <w:p w14:paraId="4415EDB6" w14:textId="7AF0F958" w:rsidR="00B90EAE" w:rsidRPr="00B90EAE" w:rsidRDefault="00B90EAE" w:rsidP="00B90EAE">
            <w:pPr>
              <w:rPr>
                <w:sz w:val="24"/>
                <w:szCs w:val="24"/>
                <w:lang w:val="fr-FR"/>
              </w:rPr>
            </w:pPr>
          </w:p>
        </w:tc>
        <w:tc>
          <w:tcPr>
            <w:tcW w:w="1553" w:type="dxa"/>
          </w:tcPr>
          <w:p w14:paraId="181023E0" w14:textId="5100763A" w:rsidR="0078206E" w:rsidRPr="003F6523" w:rsidRDefault="0078206E" w:rsidP="00851EB2">
            <w:pPr>
              <w:pStyle w:val="ListParagraph"/>
              <w:numPr>
                <w:ilvl w:val="0"/>
                <w:numId w:val="1"/>
              </w:numPr>
              <w:rPr>
                <w:bCs/>
                <w:sz w:val="24"/>
                <w:szCs w:val="24"/>
                <w:lang w:val="fr-FR"/>
              </w:rPr>
            </w:pPr>
          </w:p>
        </w:tc>
      </w:tr>
      <w:tr w:rsidR="00EA1CC0" w:rsidRPr="00B71B1E" w14:paraId="230AFE0A" w14:textId="3E3D09CA" w:rsidTr="001A1DF3">
        <w:tc>
          <w:tcPr>
            <w:tcW w:w="1947" w:type="dxa"/>
          </w:tcPr>
          <w:p w14:paraId="55E6F741" w14:textId="77777777" w:rsidR="00F4722F" w:rsidRPr="003F6523" w:rsidRDefault="00F4722F" w:rsidP="00F74CF1">
            <w:pPr>
              <w:jc w:val="center"/>
              <w:rPr>
                <w:sz w:val="24"/>
                <w:lang w:val="fr-FR"/>
              </w:rPr>
            </w:pPr>
          </w:p>
          <w:p w14:paraId="10A02D94" w14:textId="36DA19CB" w:rsidR="00F4722F" w:rsidRDefault="003872EC" w:rsidP="00F74CF1">
            <w:pPr>
              <w:jc w:val="center"/>
              <w:rPr>
                <w:sz w:val="24"/>
                <w:lang w:val="fr-FR"/>
              </w:rPr>
            </w:pPr>
            <w:r>
              <w:rPr>
                <w:sz w:val="24"/>
                <w:lang w:val="fr-FR"/>
              </w:rPr>
              <w:t>Le p</w:t>
            </w:r>
            <w:r w:rsidR="00F4722F" w:rsidRPr="00F4722F">
              <w:rPr>
                <w:sz w:val="24"/>
                <w:lang w:val="fr-FR"/>
              </w:rPr>
              <w:t>ersonnel de santé et agents de santé communautaires</w:t>
            </w:r>
          </w:p>
          <w:p w14:paraId="317A698D" w14:textId="403017D2" w:rsidR="00F4722F" w:rsidRDefault="00F4722F" w:rsidP="00F74CF1">
            <w:pPr>
              <w:jc w:val="center"/>
              <w:rPr>
                <w:sz w:val="24"/>
                <w:lang w:val="fr-FR"/>
              </w:rPr>
            </w:pPr>
          </w:p>
          <w:p w14:paraId="100EA5B7" w14:textId="77777777" w:rsidR="00F4722F" w:rsidRPr="00F4722F" w:rsidRDefault="00F4722F" w:rsidP="00F74CF1">
            <w:pPr>
              <w:jc w:val="center"/>
              <w:rPr>
                <w:sz w:val="24"/>
                <w:lang w:val="fr-FR"/>
              </w:rPr>
            </w:pPr>
          </w:p>
          <w:p w14:paraId="7D61E89A" w14:textId="5E257938" w:rsidR="00EA1CC0" w:rsidRPr="003872EC" w:rsidRDefault="00EA1CC0" w:rsidP="00F74CF1">
            <w:pPr>
              <w:jc w:val="center"/>
              <w:rPr>
                <w:sz w:val="24"/>
                <w:lang w:val="fr-FR"/>
              </w:rPr>
            </w:pPr>
          </w:p>
        </w:tc>
        <w:tc>
          <w:tcPr>
            <w:tcW w:w="5516" w:type="dxa"/>
          </w:tcPr>
          <w:p w14:paraId="15CFF4EC" w14:textId="77777777" w:rsidR="00F4722F" w:rsidRPr="003872EC" w:rsidRDefault="00F4722F" w:rsidP="001D2425">
            <w:pPr>
              <w:rPr>
                <w:sz w:val="24"/>
                <w:szCs w:val="24"/>
                <w:lang w:val="fr-FR"/>
              </w:rPr>
            </w:pPr>
          </w:p>
          <w:p w14:paraId="05E0599F" w14:textId="51D9AF07" w:rsidR="00F4722F" w:rsidRDefault="001D2425" w:rsidP="00851EB2">
            <w:pPr>
              <w:pStyle w:val="ListParagraph"/>
              <w:numPr>
                <w:ilvl w:val="0"/>
                <w:numId w:val="5"/>
              </w:numPr>
              <w:rPr>
                <w:sz w:val="24"/>
                <w:szCs w:val="24"/>
                <w:lang w:val="fr-FR"/>
              </w:rPr>
            </w:pPr>
            <w:r>
              <w:rPr>
                <w:sz w:val="24"/>
                <w:szCs w:val="24"/>
                <w:lang w:val="fr-FR"/>
              </w:rPr>
              <w:t>La POS</w:t>
            </w:r>
            <w:r w:rsidR="00F4722F" w:rsidRPr="00F4722F">
              <w:rPr>
                <w:sz w:val="24"/>
                <w:szCs w:val="24"/>
                <w:lang w:val="fr-FR"/>
              </w:rPr>
              <w:t xml:space="preserve"> </w:t>
            </w:r>
            <w:r>
              <w:rPr>
                <w:sz w:val="24"/>
                <w:szCs w:val="24"/>
                <w:lang w:val="fr-FR"/>
              </w:rPr>
              <w:t>précise</w:t>
            </w:r>
            <w:r w:rsidR="00F4722F" w:rsidRPr="00F4722F">
              <w:rPr>
                <w:sz w:val="24"/>
                <w:szCs w:val="24"/>
                <w:lang w:val="fr-FR"/>
              </w:rPr>
              <w:t xml:space="preserve"> que les équipes de terrain et les formateurs doivent être informés de ne pas participer à la formation s'ils présentent des symptômes de maladie respiratoire</w:t>
            </w:r>
          </w:p>
          <w:p w14:paraId="271C6DFF" w14:textId="77777777" w:rsidR="00E87DFA" w:rsidRPr="00F4722F" w:rsidRDefault="00E87DFA" w:rsidP="00E87DFA">
            <w:pPr>
              <w:pStyle w:val="ListParagraph"/>
              <w:ind w:left="360"/>
              <w:rPr>
                <w:sz w:val="24"/>
                <w:szCs w:val="24"/>
                <w:lang w:val="fr-FR"/>
              </w:rPr>
            </w:pPr>
          </w:p>
          <w:p w14:paraId="33867790" w14:textId="76EADF42" w:rsidR="00F4722F" w:rsidRPr="00F4722F" w:rsidRDefault="001D2425" w:rsidP="00851EB2">
            <w:pPr>
              <w:pStyle w:val="ListParagraph"/>
              <w:numPr>
                <w:ilvl w:val="0"/>
                <w:numId w:val="5"/>
              </w:numPr>
              <w:rPr>
                <w:sz w:val="24"/>
                <w:szCs w:val="24"/>
                <w:lang w:val="fr-FR"/>
              </w:rPr>
            </w:pPr>
            <w:r>
              <w:rPr>
                <w:sz w:val="24"/>
                <w:szCs w:val="24"/>
                <w:lang w:val="fr-FR"/>
              </w:rPr>
              <w:t>La POS</w:t>
            </w:r>
            <w:r w:rsidR="00F4722F" w:rsidRPr="00F4722F">
              <w:rPr>
                <w:sz w:val="24"/>
                <w:szCs w:val="24"/>
                <w:lang w:val="fr-FR"/>
              </w:rPr>
              <w:t xml:space="preserve"> spécifient que les personnes présentant un risque plus élevé de transmission du SRAS-CoV-2 ne doivent pas participer à l'enquête prévue</w:t>
            </w:r>
          </w:p>
          <w:p w14:paraId="64A170BC" w14:textId="37FDDB51" w:rsidR="00F4722F" w:rsidRPr="00F4722F" w:rsidRDefault="00E87DFA" w:rsidP="00851EB2">
            <w:pPr>
              <w:pStyle w:val="ListParagraph"/>
              <w:numPr>
                <w:ilvl w:val="1"/>
                <w:numId w:val="5"/>
              </w:numPr>
              <w:rPr>
                <w:sz w:val="24"/>
                <w:szCs w:val="24"/>
                <w:lang w:val="fr-FR"/>
              </w:rPr>
            </w:pPr>
            <w:r w:rsidRPr="00F4722F">
              <w:rPr>
                <w:sz w:val="24"/>
                <w:szCs w:val="24"/>
                <w:lang w:val="fr-FR"/>
              </w:rPr>
              <w:t>Le</w:t>
            </w:r>
            <w:r w:rsidR="00F4722F" w:rsidRPr="00F4722F">
              <w:rPr>
                <w:sz w:val="24"/>
                <w:szCs w:val="24"/>
                <w:lang w:val="fr-FR"/>
              </w:rPr>
              <w:t xml:space="preserve"> risque plus élevé comprend les personnes présentant des symptômes de COVID-19, les contacts de cas de COVID-19 pendant leur période de quarantaine ou ceux provenant de</w:t>
            </w:r>
            <w:r w:rsidR="00796E6E">
              <w:rPr>
                <w:sz w:val="24"/>
                <w:szCs w:val="24"/>
                <w:lang w:val="fr-FR"/>
              </w:rPr>
              <w:t>s</w:t>
            </w:r>
            <w:r w:rsidR="00F4722F" w:rsidRPr="00F4722F">
              <w:rPr>
                <w:sz w:val="24"/>
                <w:szCs w:val="24"/>
                <w:lang w:val="fr-FR"/>
              </w:rPr>
              <w:t xml:space="preserve"> zones de transmission communautaire du COVID-19</w:t>
            </w:r>
          </w:p>
          <w:p w14:paraId="2BF2BA45" w14:textId="77777777" w:rsidR="00F4722F" w:rsidRDefault="00796E6E" w:rsidP="00851EB2">
            <w:pPr>
              <w:pStyle w:val="ListParagraph"/>
              <w:numPr>
                <w:ilvl w:val="1"/>
                <w:numId w:val="5"/>
              </w:numPr>
              <w:rPr>
                <w:sz w:val="24"/>
                <w:szCs w:val="24"/>
                <w:lang w:val="fr-FR"/>
              </w:rPr>
            </w:pPr>
            <w:r>
              <w:rPr>
                <w:sz w:val="24"/>
                <w:szCs w:val="24"/>
                <w:lang w:val="fr-FR"/>
              </w:rPr>
              <w:t>La POS</w:t>
            </w:r>
            <w:r w:rsidR="00F4722F" w:rsidRPr="00F4722F">
              <w:rPr>
                <w:sz w:val="24"/>
                <w:szCs w:val="24"/>
                <w:lang w:val="fr-FR"/>
              </w:rPr>
              <w:t xml:space="preserve"> </w:t>
            </w:r>
            <w:r>
              <w:rPr>
                <w:sz w:val="24"/>
                <w:szCs w:val="24"/>
                <w:lang w:val="fr-FR"/>
              </w:rPr>
              <w:t>précise</w:t>
            </w:r>
            <w:r w:rsidR="00F4722F" w:rsidRPr="00F4722F">
              <w:rPr>
                <w:sz w:val="24"/>
                <w:szCs w:val="24"/>
                <w:lang w:val="fr-FR"/>
              </w:rPr>
              <w:t xml:space="preserve"> que les personnes présentant un risque plus élevé de développer une maladie grave due au COVID-19 sont avisées de ne pas participer à l'enquête (le risque plus élevé comprend les personnes âgées de 60 ans ou plus ou présentant des conditions médicales préexistantes telles que l'hypertension et le diabète sucré).</w:t>
            </w:r>
          </w:p>
          <w:p w14:paraId="302553C2" w14:textId="20064787" w:rsidR="00B90EAE" w:rsidRPr="00F4722F" w:rsidRDefault="00B90EAE" w:rsidP="00B90EAE">
            <w:pPr>
              <w:pStyle w:val="ListParagraph"/>
              <w:ind w:left="1080"/>
              <w:rPr>
                <w:sz w:val="24"/>
                <w:szCs w:val="24"/>
                <w:lang w:val="fr-FR"/>
              </w:rPr>
            </w:pPr>
          </w:p>
        </w:tc>
        <w:tc>
          <w:tcPr>
            <w:tcW w:w="1553" w:type="dxa"/>
          </w:tcPr>
          <w:p w14:paraId="46AD53D0" w14:textId="211E8B9E" w:rsidR="007D7EE3" w:rsidRPr="00F4722F" w:rsidRDefault="007D7EE3" w:rsidP="00851EB2">
            <w:pPr>
              <w:pStyle w:val="ListParagraph"/>
              <w:numPr>
                <w:ilvl w:val="0"/>
                <w:numId w:val="5"/>
              </w:numPr>
              <w:rPr>
                <w:sz w:val="24"/>
                <w:lang w:val="fr-FR"/>
              </w:rPr>
            </w:pPr>
          </w:p>
        </w:tc>
      </w:tr>
      <w:tr w:rsidR="00B25B4A" w:rsidRPr="00B71B1E" w14:paraId="3AD78178" w14:textId="77777777" w:rsidTr="00DA018D">
        <w:tc>
          <w:tcPr>
            <w:tcW w:w="1947" w:type="dxa"/>
            <w:hideMark/>
          </w:tcPr>
          <w:p w14:paraId="64548B56" w14:textId="62DD423B" w:rsidR="00B25B4A" w:rsidRPr="00B25B4A" w:rsidRDefault="003872EC" w:rsidP="00F74CF1">
            <w:pPr>
              <w:jc w:val="center"/>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La d</w:t>
            </w:r>
            <w:r w:rsidRPr="003872EC">
              <w:rPr>
                <w:rFonts w:ascii="Calibri" w:eastAsia="Times New Roman" w:hAnsi="Calibri" w:cs="Calibri"/>
                <w:sz w:val="24"/>
                <w:szCs w:val="24"/>
                <w:lang w:eastAsia="en-GB"/>
              </w:rPr>
              <w:t>urée du contact</w:t>
            </w:r>
          </w:p>
        </w:tc>
        <w:tc>
          <w:tcPr>
            <w:tcW w:w="5516" w:type="dxa"/>
            <w:hideMark/>
          </w:tcPr>
          <w:p w14:paraId="5CAD3BB3" w14:textId="10FD3CC0" w:rsidR="00A40BA0" w:rsidRPr="00A40BA0" w:rsidRDefault="00796E6E" w:rsidP="00851EB2">
            <w:pPr>
              <w:pStyle w:val="ListParagraph"/>
              <w:numPr>
                <w:ilvl w:val="0"/>
                <w:numId w:val="12"/>
              </w:numPr>
              <w:textAlignment w:val="baseline"/>
              <w:rPr>
                <w:rFonts w:ascii="Calibri" w:eastAsia="Times New Roman" w:hAnsi="Calibri" w:cs="Calibri"/>
                <w:sz w:val="24"/>
                <w:szCs w:val="24"/>
                <w:lang w:val="fr-FR" w:eastAsia="en-GB"/>
              </w:rPr>
            </w:pPr>
            <w:r w:rsidRPr="00A40BA0">
              <w:rPr>
                <w:rFonts w:ascii="Calibri" w:eastAsia="Times New Roman" w:hAnsi="Calibri" w:cs="Calibri"/>
                <w:sz w:val="24"/>
                <w:szCs w:val="24"/>
                <w:lang w:val="fr-FR" w:eastAsia="en-GB"/>
              </w:rPr>
              <w:t>La POS</w:t>
            </w:r>
            <w:r w:rsidR="00F4722F" w:rsidRPr="00A40BA0">
              <w:rPr>
                <w:rFonts w:ascii="Calibri" w:eastAsia="Times New Roman" w:hAnsi="Calibri" w:cs="Calibri"/>
                <w:sz w:val="24"/>
                <w:szCs w:val="24"/>
                <w:lang w:val="fr-FR" w:eastAsia="en-GB"/>
              </w:rPr>
              <w:t xml:space="preserve"> </w:t>
            </w:r>
            <w:r w:rsidRPr="00A40BA0">
              <w:rPr>
                <w:rFonts w:ascii="Calibri" w:eastAsia="Times New Roman" w:hAnsi="Calibri" w:cs="Calibri"/>
                <w:sz w:val="24"/>
                <w:szCs w:val="24"/>
                <w:lang w:val="fr-FR" w:eastAsia="en-GB"/>
              </w:rPr>
              <w:t xml:space="preserve">précise </w:t>
            </w:r>
            <w:r w:rsidR="00F4722F" w:rsidRPr="00A40BA0">
              <w:rPr>
                <w:rFonts w:ascii="Calibri" w:eastAsia="Times New Roman" w:hAnsi="Calibri" w:cs="Calibri"/>
                <w:sz w:val="24"/>
                <w:szCs w:val="24"/>
                <w:lang w:val="fr-FR" w:eastAsia="en-GB"/>
              </w:rPr>
              <w:t xml:space="preserve">que la durée du contact entre les équipes de terrain et la population ciblée doit être minimisée. Le contact (≥15 minutes) entre deux personnes n'est pas autorisé (sauf si absolument obligatoire et uniquement si des gants, un masque </w:t>
            </w:r>
            <w:r w:rsidRPr="00A40BA0">
              <w:rPr>
                <w:rFonts w:ascii="Calibri" w:eastAsia="Times New Roman" w:hAnsi="Calibri" w:cs="Calibri"/>
                <w:sz w:val="24"/>
                <w:szCs w:val="24"/>
                <w:lang w:val="fr-FR" w:eastAsia="en-GB"/>
              </w:rPr>
              <w:t>médical</w:t>
            </w:r>
            <w:r w:rsidR="00F4722F" w:rsidRPr="00A40BA0">
              <w:rPr>
                <w:rFonts w:ascii="Calibri" w:eastAsia="Times New Roman" w:hAnsi="Calibri" w:cs="Calibri"/>
                <w:sz w:val="24"/>
                <w:szCs w:val="24"/>
                <w:lang w:val="fr-FR" w:eastAsia="en-GB"/>
              </w:rPr>
              <w:t xml:space="preserve"> et une protection oculaire sont portés)</w:t>
            </w:r>
          </w:p>
          <w:p w14:paraId="0A1680CC" w14:textId="77777777" w:rsidR="00A40BA0" w:rsidRDefault="00A40BA0" w:rsidP="00A40BA0">
            <w:pPr>
              <w:textAlignment w:val="baseline"/>
              <w:rPr>
                <w:rFonts w:ascii="Calibri" w:eastAsia="Times New Roman" w:hAnsi="Calibri" w:cs="Calibri"/>
                <w:sz w:val="24"/>
                <w:szCs w:val="24"/>
                <w:lang w:val="fr-FR" w:eastAsia="en-GB"/>
              </w:rPr>
            </w:pPr>
          </w:p>
          <w:p w14:paraId="5173351B" w14:textId="77777777" w:rsidR="00F4722F" w:rsidRDefault="00A40BA0" w:rsidP="00851EB2">
            <w:pPr>
              <w:pStyle w:val="ListParagraph"/>
              <w:numPr>
                <w:ilvl w:val="0"/>
                <w:numId w:val="12"/>
              </w:numPr>
              <w:textAlignment w:val="baseline"/>
              <w:rPr>
                <w:rFonts w:ascii="Calibri" w:eastAsia="Times New Roman" w:hAnsi="Calibri" w:cs="Calibri"/>
                <w:sz w:val="24"/>
                <w:szCs w:val="24"/>
                <w:lang w:val="fr-FR" w:eastAsia="en-GB"/>
              </w:rPr>
            </w:pPr>
            <w:r w:rsidRPr="00A40BA0">
              <w:rPr>
                <w:rFonts w:ascii="Calibri" w:eastAsia="Times New Roman" w:hAnsi="Calibri" w:cs="Calibri"/>
                <w:sz w:val="24"/>
                <w:szCs w:val="24"/>
                <w:lang w:val="fr-FR" w:eastAsia="en-GB"/>
              </w:rPr>
              <w:t xml:space="preserve">La POS </w:t>
            </w:r>
            <w:r w:rsidR="00F4722F" w:rsidRPr="00A40BA0">
              <w:rPr>
                <w:rFonts w:ascii="Calibri" w:eastAsia="Times New Roman" w:hAnsi="Calibri" w:cs="Calibri"/>
                <w:sz w:val="24"/>
                <w:szCs w:val="24"/>
                <w:lang w:val="fr-FR" w:eastAsia="en-GB"/>
              </w:rPr>
              <w:t xml:space="preserve">déclare que l'examen doit se faire à </w:t>
            </w:r>
            <w:r w:rsidRPr="00A40BA0">
              <w:rPr>
                <w:rFonts w:ascii="Calibri" w:eastAsia="Times New Roman" w:hAnsi="Calibri" w:cs="Calibri"/>
                <w:sz w:val="24"/>
                <w:szCs w:val="24"/>
                <w:lang w:val="fr-FR" w:eastAsia="en-GB"/>
              </w:rPr>
              <w:t>l’air libre</w:t>
            </w:r>
            <w:r w:rsidR="00F4722F" w:rsidRPr="00A40BA0">
              <w:rPr>
                <w:rFonts w:ascii="Calibri" w:eastAsia="Times New Roman" w:hAnsi="Calibri" w:cs="Calibri"/>
                <w:sz w:val="24"/>
                <w:szCs w:val="24"/>
                <w:lang w:val="fr-FR" w:eastAsia="en-GB"/>
              </w:rPr>
              <w:t xml:space="preserve">. Si l'examen est effectué à l'intérieur </w:t>
            </w:r>
            <w:r w:rsidRPr="00A40BA0">
              <w:rPr>
                <w:rFonts w:ascii="Calibri" w:eastAsia="Times New Roman" w:hAnsi="Calibri" w:cs="Calibri"/>
                <w:sz w:val="24"/>
                <w:szCs w:val="24"/>
                <w:lang w:val="fr-FR" w:eastAsia="en-GB"/>
              </w:rPr>
              <w:t xml:space="preserve">d’un enclos </w:t>
            </w:r>
            <w:r w:rsidR="00F4722F" w:rsidRPr="00A40BA0">
              <w:rPr>
                <w:rFonts w:ascii="Calibri" w:eastAsia="Times New Roman" w:hAnsi="Calibri" w:cs="Calibri"/>
                <w:sz w:val="24"/>
                <w:szCs w:val="24"/>
                <w:lang w:val="fr-FR" w:eastAsia="en-GB"/>
              </w:rPr>
              <w:t>(</w:t>
            </w:r>
            <w:r w:rsidRPr="00A40BA0">
              <w:rPr>
                <w:rFonts w:ascii="Calibri" w:eastAsia="Times New Roman" w:hAnsi="Calibri" w:cs="Calibri"/>
                <w:sz w:val="24"/>
                <w:szCs w:val="24"/>
                <w:lang w:val="fr-FR" w:eastAsia="en-GB"/>
              </w:rPr>
              <w:t xml:space="preserve">au cas où </w:t>
            </w:r>
            <w:r w:rsidR="00F4722F" w:rsidRPr="00A40BA0">
              <w:rPr>
                <w:rFonts w:ascii="Calibri" w:eastAsia="Times New Roman" w:hAnsi="Calibri" w:cs="Calibri"/>
                <w:sz w:val="24"/>
                <w:szCs w:val="24"/>
                <w:lang w:val="fr-FR" w:eastAsia="en-GB"/>
              </w:rPr>
              <w:t>la personne à examiner ne peut pas marcher), le temps passé par l'équipe de terrain et les personnes cibles et / ou leurs compagnons doit être limité, par ex. en s'assurant que la file d'attente a lieu à l'extérieur</w:t>
            </w:r>
            <w:r w:rsidRPr="00A40BA0">
              <w:rPr>
                <w:rFonts w:ascii="Calibri" w:eastAsia="Times New Roman" w:hAnsi="Calibri" w:cs="Calibri"/>
                <w:sz w:val="24"/>
                <w:szCs w:val="24"/>
                <w:lang w:val="fr-FR" w:eastAsia="en-GB"/>
              </w:rPr>
              <w:t xml:space="preserve"> de l’enclos.</w:t>
            </w:r>
          </w:p>
          <w:p w14:paraId="2D520DF7" w14:textId="1A15CD57" w:rsidR="00B90EAE" w:rsidRPr="00B90EAE" w:rsidRDefault="00B90EAE" w:rsidP="00B90EAE">
            <w:pPr>
              <w:textAlignment w:val="baseline"/>
              <w:rPr>
                <w:rFonts w:ascii="Calibri" w:eastAsia="Times New Roman" w:hAnsi="Calibri" w:cs="Calibri"/>
                <w:sz w:val="24"/>
                <w:szCs w:val="24"/>
                <w:lang w:val="fr-FR" w:eastAsia="en-GB"/>
              </w:rPr>
            </w:pPr>
          </w:p>
        </w:tc>
        <w:tc>
          <w:tcPr>
            <w:tcW w:w="1553" w:type="dxa"/>
            <w:hideMark/>
          </w:tcPr>
          <w:p w14:paraId="3FEE7A52" w14:textId="77777777" w:rsidR="00B25B4A" w:rsidRPr="00F4722F" w:rsidRDefault="00B25B4A" w:rsidP="00B25B4A">
            <w:pPr>
              <w:textAlignment w:val="baseline"/>
              <w:rPr>
                <w:rFonts w:ascii="Segoe UI" w:eastAsia="Times New Roman" w:hAnsi="Segoe UI" w:cs="Segoe UI"/>
                <w:sz w:val="18"/>
                <w:szCs w:val="18"/>
                <w:lang w:val="fr-FR" w:eastAsia="en-GB"/>
              </w:rPr>
            </w:pPr>
            <w:r w:rsidRPr="00F4722F">
              <w:rPr>
                <w:rFonts w:ascii="Calibri" w:eastAsia="Times New Roman" w:hAnsi="Calibri" w:cs="Calibri"/>
                <w:sz w:val="24"/>
                <w:szCs w:val="24"/>
                <w:lang w:val="fr-FR" w:eastAsia="en-GB"/>
              </w:rPr>
              <w:t> </w:t>
            </w:r>
          </w:p>
        </w:tc>
      </w:tr>
      <w:tr w:rsidR="00315E07" w:rsidRPr="00B71B1E" w14:paraId="27637D15" w14:textId="77777777" w:rsidTr="001A1DF3">
        <w:tc>
          <w:tcPr>
            <w:tcW w:w="1947" w:type="dxa"/>
          </w:tcPr>
          <w:p w14:paraId="4461C3FC" w14:textId="1733E52F" w:rsidR="003872EC" w:rsidRPr="003872EC" w:rsidRDefault="003872EC" w:rsidP="00F74CF1">
            <w:pPr>
              <w:jc w:val="center"/>
              <w:rPr>
                <w:sz w:val="24"/>
                <w:lang w:val="fr-FR"/>
              </w:rPr>
            </w:pPr>
            <w:r>
              <w:rPr>
                <w:sz w:val="24"/>
                <w:lang w:val="fr-FR"/>
              </w:rPr>
              <w:lastRenderedPageBreak/>
              <w:t>Les m</w:t>
            </w:r>
            <w:r w:rsidRPr="003872EC">
              <w:rPr>
                <w:sz w:val="24"/>
                <w:lang w:val="fr-FR"/>
              </w:rPr>
              <w:t>esures préventives de base (devraient également être incluses dans les manuels de formation révisés)</w:t>
            </w:r>
          </w:p>
          <w:p w14:paraId="59B6D4F2" w14:textId="77777777" w:rsidR="003872EC" w:rsidRPr="003872EC" w:rsidRDefault="003872EC" w:rsidP="00F74CF1">
            <w:pPr>
              <w:jc w:val="center"/>
              <w:rPr>
                <w:sz w:val="24"/>
                <w:lang w:val="fr-FR"/>
              </w:rPr>
            </w:pPr>
          </w:p>
          <w:p w14:paraId="618D0AAD" w14:textId="77777777" w:rsidR="003872EC" w:rsidRPr="003872EC" w:rsidRDefault="003872EC" w:rsidP="00F74CF1">
            <w:pPr>
              <w:jc w:val="center"/>
              <w:rPr>
                <w:sz w:val="24"/>
                <w:lang w:val="fr-FR"/>
              </w:rPr>
            </w:pPr>
          </w:p>
          <w:p w14:paraId="166AA728" w14:textId="4270FC7C" w:rsidR="00315E07" w:rsidRPr="003872EC" w:rsidRDefault="00315E07" w:rsidP="00F74CF1">
            <w:pPr>
              <w:jc w:val="center"/>
              <w:rPr>
                <w:sz w:val="24"/>
                <w:lang w:val="fr-FR"/>
              </w:rPr>
            </w:pPr>
          </w:p>
        </w:tc>
        <w:tc>
          <w:tcPr>
            <w:tcW w:w="5516" w:type="dxa"/>
          </w:tcPr>
          <w:p w14:paraId="62205DCF" w14:textId="77777777" w:rsidR="00A40BA0" w:rsidRPr="00E87DFA" w:rsidRDefault="001744AF" w:rsidP="00E87DFA">
            <w:pPr>
              <w:rPr>
                <w:sz w:val="24"/>
                <w:lang w:val="fr-FR"/>
              </w:rPr>
            </w:pPr>
            <w:r w:rsidRPr="00E87DFA">
              <w:rPr>
                <w:sz w:val="24"/>
                <w:lang w:val="fr-FR"/>
              </w:rPr>
              <w:t>La SOP transmet des messages sur les trois mesures préventives de base</w:t>
            </w:r>
            <w:r w:rsidR="00A40BA0" w:rsidRPr="00E87DFA">
              <w:rPr>
                <w:sz w:val="24"/>
                <w:lang w:val="fr-FR"/>
              </w:rPr>
              <w:t>.</w:t>
            </w:r>
          </w:p>
          <w:p w14:paraId="44E3D1BF" w14:textId="4D2EEDEE" w:rsidR="001744AF" w:rsidRPr="00E87DFA" w:rsidRDefault="00B90EAE" w:rsidP="00E87DFA">
            <w:pPr>
              <w:pStyle w:val="ListParagraph"/>
              <w:numPr>
                <w:ilvl w:val="0"/>
                <w:numId w:val="18"/>
              </w:numPr>
              <w:rPr>
                <w:sz w:val="24"/>
                <w:lang w:val="fr-FR"/>
              </w:rPr>
            </w:pPr>
            <w:r>
              <w:rPr>
                <w:b/>
                <w:bCs/>
                <w:sz w:val="24"/>
                <w:lang w:val="fr-FR"/>
              </w:rPr>
              <w:t>La d</w:t>
            </w:r>
            <w:r w:rsidR="001744AF" w:rsidRPr="00E87DFA">
              <w:rPr>
                <w:b/>
                <w:bCs/>
                <w:sz w:val="24"/>
                <w:lang w:val="fr-FR"/>
              </w:rPr>
              <w:t>istanc</w:t>
            </w:r>
            <w:r w:rsidR="00A40BA0" w:rsidRPr="00E87DFA">
              <w:rPr>
                <w:b/>
                <w:bCs/>
                <w:sz w:val="24"/>
                <w:lang w:val="fr-FR"/>
              </w:rPr>
              <w:t>iation</w:t>
            </w:r>
            <w:r w:rsidR="001744AF" w:rsidRPr="00E87DFA">
              <w:rPr>
                <w:b/>
                <w:bCs/>
                <w:sz w:val="24"/>
                <w:lang w:val="fr-FR"/>
              </w:rPr>
              <w:t xml:space="preserve"> </w:t>
            </w:r>
            <w:proofErr w:type="gramStart"/>
            <w:r w:rsidR="001744AF" w:rsidRPr="00E87DFA">
              <w:rPr>
                <w:b/>
                <w:bCs/>
                <w:sz w:val="24"/>
                <w:lang w:val="fr-FR"/>
              </w:rPr>
              <w:t>physique</w:t>
            </w:r>
            <w:r w:rsidR="001744AF" w:rsidRPr="00E87DFA">
              <w:rPr>
                <w:sz w:val="24"/>
                <w:lang w:val="fr-FR"/>
              </w:rPr>
              <w:t>:</w:t>
            </w:r>
            <w:proofErr w:type="gramEnd"/>
            <w:r w:rsidR="001744AF" w:rsidRPr="00E87DFA">
              <w:rPr>
                <w:sz w:val="24"/>
                <w:lang w:val="fr-FR"/>
              </w:rPr>
              <w:t xml:space="preserve"> une distance d'au moins 1 mètre (3,3 pieds) entre deux personnes quelconques (des exceptions peuvent s'appliquer, par exemple en cas d'examen clinique)</w:t>
            </w:r>
            <w:r w:rsidR="00A40BA0" w:rsidRPr="00E87DFA">
              <w:rPr>
                <w:sz w:val="24"/>
                <w:lang w:val="fr-FR"/>
              </w:rPr>
              <w:t>.</w:t>
            </w:r>
          </w:p>
          <w:p w14:paraId="68275C39" w14:textId="77777777" w:rsidR="001744AF" w:rsidRPr="003F6523" w:rsidRDefault="001744AF" w:rsidP="00A40BA0">
            <w:pPr>
              <w:pStyle w:val="ListParagraph"/>
              <w:ind w:left="360"/>
              <w:rPr>
                <w:sz w:val="24"/>
                <w:szCs w:val="24"/>
                <w:lang w:val="fr-FR"/>
              </w:rPr>
            </w:pPr>
          </w:p>
          <w:p w14:paraId="05EEC9A4" w14:textId="34BB5DEA" w:rsidR="001744AF" w:rsidRDefault="00B90EAE" w:rsidP="00851EB2">
            <w:pPr>
              <w:pStyle w:val="ListParagraph"/>
              <w:numPr>
                <w:ilvl w:val="0"/>
                <w:numId w:val="5"/>
              </w:numPr>
              <w:rPr>
                <w:sz w:val="24"/>
                <w:szCs w:val="24"/>
                <w:lang w:val="fr-FR"/>
              </w:rPr>
            </w:pPr>
            <w:r>
              <w:rPr>
                <w:b/>
                <w:bCs/>
                <w:sz w:val="24"/>
                <w:szCs w:val="24"/>
                <w:lang w:val="fr-FR"/>
              </w:rPr>
              <w:t>L’é</w:t>
            </w:r>
            <w:r w:rsidRPr="00A40BA0">
              <w:rPr>
                <w:b/>
                <w:bCs/>
                <w:sz w:val="24"/>
                <w:szCs w:val="24"/>
                <w:lang w:val="fr-FR"/>
              </w:rPr>
              <w:t>tiquette</w:t>
            </w:r>
            <w:r w:rsidR="001744AF" w:rsidRPr="00A40BA0">
              <w:rPr>
                <w:b/>
                <w:bCs/>
                <w:sz w:val="24"/>
                <w:szCs w:val="24"/>
                <w:lang w:val="fr-FR"/>
              </w:rPr>
              <w:t xml:space="preserve"> respiratoire/</w:t>
            </w:r>
            <w:proofErr w:type="gramStart"/>
            <w:r w:rsidR="001744AF" w:rsidRPr="00A40BA0">
              <w:rPr>
                <w:b/>
                <w:bCs/>
                <w:sz w:val="24"/>
                <w:szCs w:val="24"/>
                <w:lang w:val="fr-FR"/>
              </w:rPr>
              <w:t>toux</w:t>
            </w:r>
            <w:r w:rsidR="001744AF" w:rsidRPr="001744AF">
              <w:rPr>
                <w:sz w:val="24"/>
                <w:szCs w:val="24"/>
                <w:lang w:val="fr-FR"/>
              </w:rPr>
              <w:t>:</w:t>
            </w:r>
            <w:proofErr w:type="gramEnd"/>
            <w:r w:rsidR="001744AF" w:rsidRPr="001744AF">
              <w:rPr>
                <w:sz w:val="24"/>
                <w:szCs w:val="24"/>
                <w:lang w:val="fr-FR"/>
              </w:rPr>
              <w:t xml:space="preserve"> l'examinateur / enregistreur doit se couvrir la bouche et le nez</w:t>
            </w:r>
            <w:r w:rsidR="00A40BA0">
              <w:rPr>
                <w:sz w:val="24"/>
                <w:szCs w:val="24"/>
                <w:lang w:val="fr-FR"/>
              </w:rPr>
              <w:t>,</w:t>
            </w:r>
            <w:r w:rsidR="001744AF" w:rsidRPr="001744AF">
              <w:rPr>
                <w:sz w:val="24"/>
                <w:szCs w:val="24"/>
                <w:lang w:val="fr-FR"/>
              </w:rPr>
              <w:t xml:space="preserve"> pli</w:t>
            </w:r>
            <w:r w:rsidR="00A40BA0">
              <w:rPr>
                <w:sz w:val="24"/>
                <w:szCs w:val="24"/>
                <w:lang w:val="fr-FR"/>
              </w:rPr>
              <w:t>er</w:t>
            </w:r>
            <w:r w:rsidR="001744AF" w:rsidRPr="001744AF">
              <w:rPr>
                <w:sz w:val="24"/>
                <w:szCs w:val="24"/>
                <w:lang w:val="fr-FR"/>
              </w:rPr>
              <w:t xml:space="preserve"> </w:t>
            </w:r>
            <w:r w:rsidR="00A40BA0">
              <w:rPr>
                <w:sz w:val="24"/>
                <w:szCs w:val="24"/>
                <w:lang w:val="fr-FR"/>
              </w:rPr>
              <w:t xml:space="preserve">le coude </w:t>
            </w:r>
            <w:r w:rsidR="001744AF" w:rsidRPr="001744AF">
              <w:rPr>
                <w:sz w:val="24"/>
                <w:szCs w:val="24"/>
                <w:lang w:val="fr-FR"/>
              </w:rPr>
              <w:t>lorsqu'ils toussent ou éternuent. Ils doivent éviter de toucher leurs yeux, leur nez et leur bouche</w:t>
            </w:r>
            <w:r w:rsidR="00A40BA0">
              <w:rPr>
                <w:sz w:val="24"/>
                <w:szCs w:val="24"/>
                <w:lang w:val="fr-FR"/>
              </w:rPr>
              <w:t>.</w:t>
            </w:r>
          </w:p>
          <w:p w14:paraId="4DE5B22C" w14:textId="77777777" w:rsidR="001744AF" w:rsidRPr="003F6523" w:rsidRDefault="001744AF" w:rsidP="00A40BA0">
            <w:pPr>
              <w:rPr>
                <w:sz w:val="24"/>
                <w:szCs w:val="24"/>
                <w:lang w:val="fr-FR"/>
              </w:rPr>
            </w:pPr>
          </w:p>
          <w:p w14:paraId="13C212AD" w14:textId="77777777" w:rsidR="001744AF" w:rsidRDefault="00B90EAE" w:rsidP="00851EB2">
            <w:pPr>
              <w:pStyle w:val="ListParagraph"/>
              <w:numPr>
                <w:ilvl w:val="0"/>
                <w:numId w:val="1"/>
              </w:numPr>
              <w:rPr>
                <w:sz w:val="24"/>
                <w:szCs w:val="24"/>
                <w:lang w:val="fr-FR"/>
              </w:rPr>
            </w:pPr>
            <w:r>
              <w:rPr>
                <w:b/>
                <w:bCs/>
                <w:sz w:val="24"/>
                <w:szCs w:val="24"/>
                <w:lang w:val="fr-FR"/>
              </w:rPr>
              <w:t>La p</w:t>
            </w:r>
            <w:r w:rsidR="001744AF" w:rsidRPr="00A40BA0">
              <w:rPr>
                <w:b/>
                <w:bCs/>
                <w:sz w:val="24"/>
                <w:szCs w:val="24"/>
                <w:lang w:val="fr-FR"/>
              </w:rPr>
              <w:t xml:space="preserve">ratique d'hygiène des </w:t>
            </w:r>
            <w:proofErr w:type="gramStart"/>
            <w:r w:rsidR="001744AF" w:rsidRPr="00A40BA0">
              <w:rPr>
                <w:b/>
                <w:bCs/>
                <w:sz w:val="24"/>
                <w:szCs w:val="24"/>
                <w:lang w:val="fr-FR"/>
              </w:rPr>
              <w:t>mains</w:t>
            </w:r>
            <w:r w:rsidR="001744AF" w:rsidRPr="001744AF">
              <w:rPr>
                <w:sz w:val="24"/>
                <w:szCs w:val="24"/>
                <w:lang w:val="fr-FR"/>
              </w:rPr>
              <w:t>:</w:t>
            </w:r>
            <w:proofErr w:type="gramEnd"/>
            <w:r w:rsidR="001744AF" w:rsidRPr="001744AF">
              <w:rPr>
                <w:sz w:val="24"/>
                <w:szCs w:val="24"/>
                <w:lang w:val="fr-FR"/>
              </w:rPr>
              <w:t xml:space="preserve"> </w:t>
            </w:r>
            <w:proofErr w:type="spellStart"/>
            <w:r w:rsidR="001744AF" w:rsidRPr="001744AF">
              <w:rPr>
                <w:sz w:val="24"/>
                <w:szCs w:val="24"/>
                <w:lang w:val="fr-FR"/>
              </w:rPr>
              <w:t>lavez</w:t>
            </w:r>
            <w:proofErr w:type="spellEnd"/>
            <w:r w:rsidR="001744AF" w:rsidRPr="001744AF">
              <w:rPr>
                <w:sz w:val="24"/>
                <w:szCs w:val="24"/>
                <w:lang w:val="fr-FR"/>
              </w:rPr>
              <w:t>-vous régulièrement et soigneusement les mains avec du savon et de l'eau. Après examen de chaque patient, le technicien de terrain doit se nettoyer les mains avec un désinfectant pour les mains (60-80% d'alcool)</w:t>
            </w:r>
          </w:p>
          <w:p w14:paraId="149B7330" w14:textId="6CDDCB03" w:rsidR="00B90EAE" w:rsidRPr="00B90EAE" w:rsidRDefault="00B90EAE" w:rsidP="00B90EAE">
            <w:pPr>
              <w:rPr>
                <w:sz w:val="24"/>
                <w:szCs w:val="24"/>
                <w:lang w:val="fr-FR"/>
              </w:rPr>
            </w:pPr>
          </w:p>
        </w:tc>
        <w:tc>
          <w:tcPr>
            <w:tcW w:w="1553" w:type="dxa"/>
          </w:tcPr>
          <w:p w14:paraId="2A9EC11F" w14:textId="77777777" w:rsidR="00315E07" w:rsidRPr="001744AF" w:rsidRDefault="00315E07" w:rsidP="00851EB2">
            <w:pPr>
              <w:pStyle w:val="ListParagraph"/>
              <w:numPr>
                <w:ilvl w:val="0"/>
                <w:numId w:val="1"/>
              </w:numPr>
              <w:rPr>
                <w:bCs/>
                <w:sz w:val="24"/>
                <w:szCs w:val="24"/>
                <w:lang w:val="fr-FR"/>
              </w:rPr>
            </w:pPr>
          </w:p>
        </w:tc>
      </w:tr>
      <w:tr w:rsidR="00315E07" w:rsidRPr="00B71B1E" w14:paraId="2BB23104" w14:textId="77777777" w:rsidTr="001A1DF3">
        <w:tc>
          <w:tcPr>
            <w:tcW w:w="1947" w:type="dxa"/>
          </w:tcPr>
          <w:p w14:paraId="7843DA46" w14:textId="77777777" w:rsidR="003872EC" w:rsidRPr="0038457B" w:rsidRDefault="003872EC" w:rsidP="00F74CF1">
            <w:pPr>
              <w:jc w:val="center"/>
              <w:rPr>
                <w:rStyle w:val="normaltextrun"/>
                <w:rFonts w:ascii="Calibri" w:hAnsi="Calibri" w:cs="Calibri"/>
                <w:color w:val="000000"/>
                <w:shd w:val="clear" w:color="auto" w:fill="FFFFFF"/>
                <w:lang w:val="fr-FR"/>
              </w:rPr>
            </w:pPr>
          </w:p>
          <w:p w14:paraId="181DC680" w14:textId="75A4CA50" w:rsidR="003872EC" w:rsidRPr="003872EC" w:rsidRDefault="003872EC" w:rsidP="00F74CF1">
            <w:pPr>
              <w:jc w:val="center"/>
              <w:rPr>
                <w:rStyle w:val="normaltextrun"/>
                <w:color w:val="000000"/>
                <w:shd w:val="clear" w:color="auto" w:fill="FFFFFF"/>
                <w:lang w:val="fr-FR"/>
              </w:rPr>
            </w:pPr>
            <w:r>
              <w:rPr>
                <w:rStyle w:val="normaltextrun"/>
                <w:color w:val="000000"/>
                <w:shd w:val="clear" w:color="auto" w:fill="FFFFFF"/>
                <w:lang w:val="fr-FR"/>
              </w:rPr>
              <w:t>La p</w:t>
            </w:r>
            <w:r w:rsidRPr="003872EC">
              <w:rPr>
                <w:rStyle w:val="normaltextrun"/>
                <w:color w:val="000000"/>
                <w:shd w:val="clear" w:color="auto" w:fill="FFFFFF"/>
                <w:lang w:val="fr-FR"/>
              </w:rPr>
              <w:t>révention et contrôle des infections (IPC)</w:t>
            </w:r>
          </w:p>
          <w:p w14:paraId="58AF797A" w14:textId="77777777" w:rsidR="003872EC" w:rsidRPr="003872EC" w:rsidRDefault="003872EC" w:rsidP="00F74CF1">
            <w:pPr>
              <w:jc w:val="center"/>
              <w:rPr>
                <w:rStyle w:val="normaltextrun"/>
                <w:color w:val="000000"/>
                <w:shd w:val="clear" w:color="auto" w:fill="FFFFFF"/>
                <w:lang w:val="fr-FR"/>
              </w:rPr>
            </w:pPr>
          </w:p>
          <w:p w14:paraId="0D81A9B3" w14:textId="53FDD3EA" w:rsidR="00315E07" w:rsidRPr="003872EC" w:rsidRDefault="00315E07" w:rsidP="00F74CF1">
            <w:pPr>
              <w:jc w:val="center"/>
              <w:rPr>
                <w:sz w:val="24"/>
                <w:lang w:val="fr-FR"/>
              </w:rPr>
            </w:pPr>
          </w:p>
        </w:tc>
        <w:tc>
          <w:tcPr>
            <w:tcW w:w="5516" w:type="dxa"/>
          </w:tcPr>
          <w:p w14:paraId="524317FB" w14:textId="67D1E396" w:rsidR="001744AF" w:rsidRDefault="00A40BA0" w:rsidP="00851EB2">
            <w:pPr>
              <w:pStyle w:val="ListParagraph"/>
              <w:numPr>
                <w:ilvl w:val="0"/>
                <w:numId w:val="1"/>
              </w:numPr>
              <w:rPr>
                <w:sz w:val="24"/>
                <w:szCs w:val="24"/>
                <w:lang w:val="fr-FR"/>
              </w:rPr>
            </w:pPr>
            <w:r>
              <w:rPr>
                <w:sz w:val="24"/>
                <w:szCs w:val="24"/>
                <w:lang w:val="fr-FR"/>
              </w:rPr>
              <w:t>La POS</w:t>
            </w:r>
            <w:r w:rsidR="001744AF" w:rsidRPr="001744AF">
              <w:rPr>
                <w:sz w:val="24"/>
                <w:szCs w:val="24"/>
                <w:lang w:val="fr-FR"/>
              </w:rPr>
              <w:t xml:space="preserve"> spécifient que, avant </w:t>
            </w:r>
            <w:r w:rsidR="003D1AE1" w:rsidRPr="001744AF">
              <w:rPr>
                <w:sz w:val="24"/>
                <w:szCs w:val="24"/>
                <w:lang w:val="fr-FR"/>
              </w:rPr>
              <w:t>l'intervention</w:t>
            </w:r>
            <w:r w:rsidR="001744AF" w:rsidRPr="001744AF">
              <w:rPr>
                <w:sz w:val="24"/>
                <w:szCs w:val="24"/>
                <w:lang w:val="fr-FR"/>
              </w:rPr>
              <w:t xml:space="preserve"> dans une communauté, des installations de lavage des mains avec du savon et de l'eau ou des désinfectants pour les mains (alcool à 60-80%) ou de l'eau chlorée (solution aqueuse d'hypochlorite de sodium à 0,05%) doivent être disponibles</w:t>
            </w:r>
          </w:p>
          <w:p w14:paraId="1BBCE18E" w14:textId="77777777" w:rsidR="001744AF" w:rsidRPr="003F6523" w:rsidRDefault="001744AF" w:rsidP="003D1AE1">
            <w:pPr>
              <w:rPr>
                <w:sz w:val="24"/>
                <w:szCs w:val="24"/>
                <w:lang w:val="fr-FR"/>
              </w:rPr>
            </w:pPr>
          </w:p>
          <w:p w14:paraId="781C651C" w14:textId="2A4AA2B4" w:rsidR="001744AF" w:rsidRDefault="003D1AE1" w:rsidP="00851EB2">
            <w:pPr>
              <w:pStyle w:val="ListParagraph"/>
              <w:numPr>
                <w:ilvl w:val="0"/>
                <w:numId w:val="1"/>
              </w:numPr>
              <w:rPr>
                <w:sz w:val="24"/>
                <w:szCs w:val="24"/>
                <w:lang w:val="fr-FR"/>
              </w:rPr>
            </w:pPr>
            <w:r>
              <w:rPr>
                <w:sz w:val="24"/>
                <w:szCs w:val="24"/>
                <w:lang w:val="fr-FR"/>
              </w:rPr>
              <w:t>La POS</w:t>
            </w:r>
            <w:r w:rsidR="001744AF" w:rsidRPr="001744AF">
              <w:rPr>
                <w:sz w:val="24"/>
                <w:szCs w:val="24"/>
                <w:lang w:val="fr-FR"/>
              </w:rPr>
              <w:t xml:space="preserve"> spécifient la politique nationale sur l'utilisation du masque facial par les équipes de terrain. Lorsque cela est recommandé, des masques (tissu médical ou réutilisable) sont fournis aux agents de santé et aux participants pour l'activité.</w:t>
            </w:r>
          </w:p>
          <w:p w14:paraId="06FBA014" w14:textId="77777777" w:rsidR="001744AF" w:rsidRPr="003F6523" w:rsidRDefault="001744AF" w:rsidP="003D1AE1">
            <w:pPr>
              <w:rPr>
                <w:sz w:val="24"/>
                <w:szCs w:val="24"/>
                <w:lang w:val="fr-FR"/>
              </w:rPr>
            </w:pPr>
          </w:p>
          <w:p w14:paraId="4D91D31F" w14:textId="0213B23B" w:rsidR="001744AF" w:rsidRPr="003D1AE1" w:rsidRDefault="003D1AE1" w:rsidP="00851EB2">
            <w:pPr>
              <w:pStyle w:val="ListParagraph"/>
              <w:numPr>
                <w:ilvl w:val="0"/>
                <w:numId w:val="1"/>
              </w:numPr>
              <w:rPr>
                <w:sz w:val="24"/>
                <w:szCs w:val="24"/>
                <w:lang w:val="fr-FR"/>
              </w:rPr>
            </w:pPr>
            <w:r w:rsidRPr="003D1AE1">
              <w:rPr>
                <w:sz w:val="24"/>
                <w:szCs w:val="24"/>
                <w:lang w:val="fr-FR"/>
              </w:rPr>
              <w:t>L</w:t>
            </w:r>
            <w:r>
              <w:rPr>
                <w:sz w:val="24"/>
                <w:szCs w:val="24"/>
                <w:lang w:val="fr-FR"/>
              </w:rPr>
              <w:t>a POS</w:t>
            </w:r>
            <w:r w:rsidR="001744AF" w:rsidRPr="001744AF">
              <w:rPr>
                <w:sz w:val="24"/>
                <w:szCs w:val="24"/>
                <w:lang w:val="fr-FR"/>
              </w:rPr>
              <w:t xml:space="preserve"> stipule que les masques ne doivent être utilisés qu'une seule journée (jetables) ou lavés après chaque jour (chiffon). </w:t>
            </w:r>
            <w:r>
              <w:rPr>
                <w:sz w:val="24"/>
                <w:szCs w:val="24"/>
                <w:lang w:val="fr-FR"/>
              </w:rPr>
              <w:t>Par conséquent u</w:t>
            </w:r>
            <w:r w:rsidR="001744AF" w:rsidRPr="003D1AE1">
              <w:rPr>
                <w:sz w:val="24"/>
                <w:szCs w:val="24"/>
                <w:lang w:val="fr-FR"/>
              </w:rPr>
              <w:t>n nombre suffisant de masques doit être fourni.</w:t>
            </w:r>
          </w:p>
          <w:p w14:paraId="6C33578C" w14:textId="77777777" w:rsidR="001744AF" w:rsidRPr="003F6523" w:rsidRDefault="001744AF" w:rsidP="003D1AE1">
            <w:pPr>
              <w:rPr>
                <w:sz w:val="24"/>
                <w:szCs w:val="24"/>
                <w:lang w:val="fr-FR"/>
              </w:rPr>
            </w:pPr>
          </w:p>
          <w:p w14:paraId="2EC6FBAA" w14:textId="77777777" w:rsidR="001744AF" w:rsidRDefault="003D1AE1" w:rsidP="00851EB2">
            <w:pPr>
              <w:pStyle w:val="ListParagraph"/>
              <w:numPr>
                <w:ilvl w:val="0"/>
                <w:numId w:val="1"/>
              </w:numPr>
              <w:rPr>
                <w:sz w:val="24"/>
                <w:szCs w:val="24"/>
                <w:lang w:val="fr-FR"/>
              </w:rPr>
            </w:pPr>
            <w:r>
              <w:rPr>
                <w:sz w:val="24"/>
                <w:szCs w:val="24"/>
                <w:lang w:val="fr-FR"/>
              </w:rPr>
              <w:t>La POS</w:t>
            </w:r>
            <w:r w:rsidR="001744AF" w:rsidRPr="001744AF">
              <w:rPr>
                <w:sz w:val="24"/>
                <w:szCs w:val="24"/>
                <w:lang w:val="fr-FR"/>
              </w:rPr>
              <w:t xml:space="preserve"> </w:t>
            </w:r>
            <w:r>
              <w:rPr>
                <w:sz w:val="24"/>
                <w:szCs w:val="24"/>
                <w:lang w:val="fr-FR"/>
              </w:rPr>
              <w:t>stipule</w:t>
            </w:r>
            <w:r w:rsidR="001744AF" w:rsidRPr="001744AF">
              <w:rPr>
                <w:sz w:val="24"/>
                <w:szCs w:val="24"/>
                <w:lang w:val="fr-FR"/>
              </w:rPr>
              <w:t xml:space="preserve"> que la protection oculaire (écran facial ou lunettes) doit être essuyée après chaque visite à domicile.</w:t>
            </w:r>
          </w:p>
          <w:p w14:paraId="4257E56F" w14:textId="2424B1D5" w:rsidR="00B90EAE" w:rsidRPr="00B90EAE" w:rsidRDefault="00B90EAE" w:rsidP="00B90EAE">
            <w:pPr>
              <w:rPr>
                <w:sz w:val="24"/>
                <w:szCs w:val="24"/>
                <w:lang w:val="fr-FR"/>
              </w:rPr>
            </w:pPr>
          </w:p>
        </w:tc>
        <w:tc>
          <w:tcPr>
            <w:tcW w:w="1553" w:type="dxa"/>
          </w:tcPr>
          <w:p w14:paraId="4109B003" w14:textId="77777777" w:rsidR="00315E07" w:rsidRPr="001744AF" w:rsidRDefault="00315E07" w:rsidP="00851EB2">
            <w:pPr>
              <w:pStyle w:val="ListParagraph"/>
              <w:numPr>
                <w:ilvl w:val="0"/>
                <w:numId w:val="1"/>
              </w:numPr>
              <w:rPr>
                <w:sz w:val="24"/>
                <w:szCs w:val="24"/>
                <w:lang w:val="fr-FR"/>
              </w:rPr>
            </w:pPr>
          </w:p>
        </w:tc>
      </w:tr>
      <w:tr w:rsidR="00315E07" w:rsidRPr="00B71B1E" w14:paraId="2AE14447" w14:textId="77777777" w:rsidTr="001A1DF3">
        <w:tc>
          <w:tcPr>
            <w:tcW w:w="1947" w:type="dxa"/>
          </w:tcPr>
          <w:p w14:paraId="54299FB5" w14:textId="6B5AF64C" w:rsidR="00315E07" w:rsidRPr="003872EC" w:rsidRDefault="003872EC" w:rsidP="00F74CF1">
            <w:pPr>
              <w:jc w:val="center"/>
              <w:rPr>
                <w:sz w:val="24"/>
                <w:lang w:val="fr-FR"/>
              </w:rPr>
            </w:pPr>
            <w:r w:rsidRPr="003872EC">
              <w:rPr>
                <w:sz w:val="24"/>
                <w:lang w:val="fr-FR"/>
              </w:rPr>
              <w:t>La gestion de la f</w:t>
            </w:r>
            <w:r>
              <w:rPr>
                <w:sz w:val="24"/>
                <w:lang w:val="fr-FR"/>
              </w:rPr>
              <w:t>oule</w:t>
            </w:r>
          </w:p>
        </w:tc>
        <w:tc>
          <w:tcPr>
            <w:tcW w:w="5516" w:type="dxa"/>
          </w:tcPr>
          <w:p w14:paraId="5B0AC5F9" w14:textId="2CF006CE" w:rsidR="001744AF" w:rsidRPr="001744AF" w:rsidRDefault="003D1AE1" w:rsidP="001744AF">
            <w:pPr>
              <w:rPr>
                <w:sz w:val="24"/>
                <w:lang w:val="fr-FR"/>
              </w:rPr>
            </w:pPr>
            <w:r>
              <w:rPr>
                <w:sz w:val="24"/>
                <w:lang w:val="fr-FR"/>
              </w:rPr>
              <w:t>La POS</w:t>
            </w:r>
            <w:r w:rsidR="001744AF" w:rsidRPr="001744AF">
              <w:rPr>
                <w:sz w:val="24"/>
                <w:lang w:val="fr-FR"/>
              </w:rPr>
              <w:t xml:space="preserve"> minimise </w:t>
            </w:r>
            <w:r w:rsidRPr="003D1AE1">
              <w:rPr>
                <w:sz w:val="24"/>
                <w:lang w:val="fr-FR"/>
              </w:rPr>
              <w:t xml:space="preserve">la foule </w:t>
            </w:r>
            <w:proofErr w:type="gramStart"/>
            <w:r w:rsidRPr="003D1AE1">
              <w:rPr>
                <w:sz w:val="24"/>
                <w:lang w:val="fr-FR"/>
              </w:rPr>
              <w:t>en:</w:t>
            </w:r>
            <w:proofErr w:type="gramEnd"/>
          </w:p>
          <w:p w14:paraId="4759BB39" w14:textId="40BDD23B" w:rsidR="001744AF" w:rsidRDefault="003D1AE1" w:rsidP="00851EB2">
            <w:pPr>
              <w:pStyle w:val="ListParagraph"/>
              <w:numPr>
                <w:ilvl w:val="0"/>
                <w:numId w:val="1"/>
              </w:numPr>
              <w:rPr>
                <w:sz w:val="24"/>
                <w:lang w:val="fr-FR"/>
              </w:rPr>
            </w:pPr>
            <w:r>
              <w:rPr>
                <w:sz w:val="24"/>
                <w:lang w:val="fr-FR"/>
              </w:rPr>
              <w:t xml:space="preserve">Limitant le </w:t>
            </w:r>
            <w:r w:rsidR="001744AF" w:rsidRPr="001744AF">
              <w:rPr>
                <w:sz w:val="24"/>
                <w:lang w:val="fr-FR"/>
              </w:rPr>
              <w:t>nombre de membres de famille accompagnant la personne à l'exam</w:t>
            </w:r>
            <w:r>
              <w:rPr>
                <w:sz w:val="24"/>
                <w:lang w:val="fr-FR"/>
              </w:rPr>
              <w:t>iner</w:t>
            </w:r>
            <w:r w:rsidR="001744AF" w:rsidRPr="001744AF">
              <w:rPr>
                <w:sz w:val="24"/>
                <w:lang w:val="fr-FR"/>
              </w:rPr>
              <w:t xml:space="preserve"> (un compagnon)</w:t>
            </w:r>
            <w:r>
              <w:rPr>
                <w:sz w:val="24"/>
                <w:lang w:val="fr-FR"/>
              </w:rPr>
              <w:t>.</w:t>
            </w:r>
          </w:p>
          <w:p w14:paraId="4D36FECC" w14:textId="77777777" w:rsidR="00E87DFA" w:rsidRPr="001744AF" w:rsidRDefault="00E87DFA" w:rsidP="00E87DFA">
            <w:pPr>
              <w:pStyle w:val="ListParagraph"/>
              <w:ind w:left="360"/>
              <w:rPr>
                <w:sz w:val="24"/>
                <w:lang w:val="fr-FR"/>
              </w:rPr>
            </w:pPr>
          </w:p>
          <w:p w14:paraId="4C9EC373" w14:textId="77777777" w:rsidR="001744AF" w:rsidRDefault="00B90EAE" w:rsidP="00851EB2">
            <w:pPr>
              <w:pStyle w:val="ListParagraph"/>
              <w:numPr>
                <w:ilvl w:val="0"/>
                <w:numId w:val="1"/>
              </w:numPr>
              <w:rPr>
                <w:sz w:val="24"/>
                <w:lang w:val="fr-FR"/>
              </w:rPr>
            </w:pPr>
            <w:r w:rsidRPr="001744AF">
              <w:rPr>
                <w:sz w:val="24"/>
                <w:lang w:val="fr-FR"/>
              </w:rPr>
              <w:t>M</w:t>
            </w:r>
            <w:r w:rsidR="001744AF" w:rsidRPr="001744AF">
              <w:rPr>
                <w:sz w:val="24"/>
                <w:lang w:val="fr-FR"/>
              </w:rPr>
              <w:t>ainten</w:t>
            </w:r>
            <w:r>
              <w:rPr>
                <w:sz w:val="24"/>
                <w:lang w:val="fr-FR"/>
              </w:rPr>
              <w:t>ant t</w:t>
            </w:r>
            <w:r w:rsidRPr="001744AF">
              <w:rPr>
                <w:sz w:val="24"/>
                <w:lang w:val="fr-FR"/>
              </w:rPr>
              <w:t xml:space="preserve">oujours </w:t>
            </w:r>
            <w:r w:rsidR="001744AF" w:rsidRPr="001744AF">
              <w:rPr>
                <w:sz w:val="24"/>
                <w:lang w:val="fr-FR"/>
              </w:rPr>
              <w:t>une distance d'au moins 1 mètre (3,3 pieds) entre deux personnes</w:t>
            </w:r>
          </w:p>
          <w:p w14:paraId="4744E1B9" w14:textId="5DF64AC1" w:rsidR="00B90EAE" w:rsidRPr="00B90EAE" w:rsidRDefault="00B90EAE" w:rsidP="00B90EAE">
            <w:pPr>
              <w:rPr>
                <w:sz w:val="24"/>
                <w:lang w:val="fr-FR"/>
              </w:rPr>
            </w:pPr>
          </w:p>
        </w:tc>
        <w:tc>
          <w:tcPr>
            <w:tcW w:w="1553" w:type="dxa"/>
          </w:tcPr>
          <w:p w14:paraId="38944329" w14:textId="22F426E2" w:rsidR="00315E07" w:rsidRPr="001744AF" w:rsidRDefault="00315E07" w:rsidP="00851EB2">
            <w:pPr>
              <w:pStyle w:val="ListParagraph"/>
              <w:numPr>
                <w:ilvl w:val="0"/>
                <w:numId w:val="1"/>
              </w:numPr>
              <w:rPr>
                <w:sz w:val="24"/>
                <w:lang w:val="fr-FR"/>
              </w:rPr>
            </w:pPr>
          </w:p>
        </w:tc>
      </w:tr>
      <w:tr w:rsidR="00DA018D" w:rsidRPr="00B71B1E" w14:paraId="266304AE" w14:textId="77777777" w:rsidTr="00DA018D">
        <w:tc>
          <w:tcPr>
            <w:tcW w:w="1947" w:type="dxa"/>
            <w:hideMark/>
          </w:tcPr>
          <w:p w14:paraId="3F1D51E5" w14:textId="67604FF6" w:rsidR="003872EC" w:rsidRPr="003872EC" w:rsidRDefault="003872EC" w:rsidP="00F74CF1">
            <w:pPr>
              <w:jc w:val="center"/>
              <w:textAlignment w:val="baseline"/>
              <w:rPr>
                <w:rFonts w:ascii="Calibri" w:eastAsia="Times New Roman" w:hAnsi="Calibri" w:cs="Calibri"/>
                <w:sz w:val="24"/>
                <w:szCs w:val="24"/>
                <w:lang w:val="fr-FR" w:eastAsia="en-GB"/>
              </w:rPr>
            </w:pPr>
            <w:r>
              <w:rPr>
                <w:rFonts w:ascii="Calibri" w:eastAsia="Times New Roman" w:hAnsi="Calibri" w:cs="Calibri"/>
                <w:sz w:val="24"/>
                <w:szCs w:val="24"/>
                <w:lang w:val="fr-FR" w:eastAsia="en-GB"/>
              </w:rPr>
              <w:t>Le d</w:t>
            </w:r>
            <w:r w:rsidRPr="003872EC">
              <w:rPr>
                <w:rFonts w:ascii="Calibri" w:eastAsia="Times New Roman" w:hAnsi="Calibri" w:cs="Calibri"/>
                <w:sz w:val="24"/>
                <w:szCs w:val="24"/>
                <w:lang w:val="fr-FR" w:eastAsia="en-GB"/>
              </w:rPr>
              <w:t>épistage des participants pour les symptômes du COVID-19</w:t>
            </w:r>
          </w:p>
          <w:p w14:paraId="1A6A7EDA" w14:textId="77777777" w:rsidR="003872EC" w:rsidRPr="003872EC" w:rsidRDefault="003872EC" w:rsidP="00F74CF1">
            <w:pPr>
              <w:jc w:val="center"/>
              <w:textAlignment w:val="baseline"/>
              <w:rPr>
                <w:rFonts w:ascii="Calibri" w:eastAsia="Times New Roman" w:hAnsi="Calibri" w:cs="Calibri"/>
                <w:sz w:val="24"/>
                <w:szCs w:val="24"/>
                <w:lang w:val="fr-FR" w:eastAsia="en-GB"/>
              </w:rPr>
            </w:pPr>
          </w:p>
          <w:p w14:paraId="17D66E07" w14:textId="77777777" w:rsidR="003872EC" w:rsidRPr="003872EC" w:rsidRDefault="003872EC" w:rsidP="00F74CF1">
            <w:pPr>
              <w:jc w:val="center"/>
              <w:textAlignment w:val="baseline"/>
              <w:rPr>
                <w:rFonts w:ascii="Calibri" w:eastAsia="Times New Roman" w:hAnsi="Calibri" w:cs="Calibri"/>
                <w:sz w:val="24"/>
                <w:szCs w:val="24"/>
                <w:lang w:val="fr-FR" w:eastAsia="en-GB"/>
              </w:rPr>
            </w:pPr>
          </w:p>
          <w:p w14:paraId="7FB06FB5" w14:textId="6B725464" w:rsidR="00DA018D" w:rsidRPr="003872EC" w:rsidRDefault="00DA018D" w:rsidP="00F74CF1">
            <w:pPr>
              <w:jc w:val="center"/>
              <w:textAlignment w:val="baseline"/>
              <w:rPr>
                <w:rFonts w:ascii="Segoe UI" w:eastAsia="Times New Roman" w:hAnsi="Segoe UI" w:cs="Segoe UI"/>
                <w:sz w:val="18"/>
                <w:szCs w:val="18"/>
                <w:lang w:val="fr-FR" w:eastAsia="en-GB"/>
              </w:rPr>
            </w:pPr>
          </w:p>
        </w:tc>
        <w:tc>
          <w:tcPr>
            <w:tcW w:w="5516" w:type="dxa"/>
            <w:hideMark/>
          </w:tcPr>
          <w:p w14:paraId="6286BBA5" w14:textId="1E922455" w:rsidR="00DA018D" w:rsidRPr="003F6523" w:rsidRDefault="003F6523" w:rsidP="00851EB2">
            <w:pPr>
              <w:pStyle w:val="ListParagraph"/>
              <w:numPr>
                <w:ilvl w:val="0"/>
                <w:numId w:val="13"/>
              </w:numPr>
              <w:textAlignment w:val="baseline"/>
              <w:rPr>
                <w:rFonts w:ascii="Calibri" w:eastAsia="Times New Roman" w:hAnsi="Calibri" w:cs="Calibri"/>
                <w:sz w:val="24"/>
                <w:szCs w:val="24"/>
                <w:lang w:val="fr-FR" w:eastAsia="en-GB"/>
              </w:rPr>
            </w:pPr>
            <w:r w:rsidRPr="003F6523">
              <w:rPr>
                <w:rFonts w:ascii="Calibri" w:eastAsia="Times New Roman" w:hAnsi="Calibri" w:cs="Calibri"/>
                <w:sz w:val="24"/>
                <w:szCs w:val="24"/>
                <w:lang w:val="fr-FR" w:eastAsia="en-GB"/>
              </w:rPr>
              <w:t>La POS</w:t>
            </w:r>
            <w:r w:rsidR="00167E6E" w:rsidRPr="003F6523">
              <w:rPr>
                <w:rFonts w:ascii="Calibri" w:eastAsia="Times New Roman" w:hAnsi="Calibri" w:cs="Calibri"/>
                <w:sz w:val="24"/>
                <w:szCs w:val="24"/>
                <w:lang w:val="fr-FR" w:eastAsia="en-GB"/>
              </w:rPr>
              <w:t xml:space="preserve"> </w:t>
            </w:r>
            <w:r w:rsidRPr="003F6523">
              <w:rPr>
                <w:rFonts w:ascii="Calibri" w:eastAsia="Times New Roman" w:hAnsi="Calibri" w:cs="Calibri"/>
                <w:sz w:val="24"/>
                <w:szCs w:val="24"/>
                <w:lang w:val="fr-FR" w:eastAsia="en-GB"/>
              </w:rPr>
              <w:t xml:space="preserve">recommande </w:t>
            </w:r>
            <w:r w:rsidR="00167E6E" w:rsidRPr="003F6523">
              <w:rPr>
                <w:rFonts w:ascii="Calibri" w:eastAsia="Times New Roman" w:hAnsi="Calibri" w:cs="Calibri"/>
                <w:sz w:val="24"/>
                <w:szCs w:val="24"/>
                <w:lang w:val="fr-FR" w:eastAsia="en-GB"/>
              </w:rPr>
              <w:t xml:space="preserve">le dépistage des personnes </w:t>
            </w:r>
            <w:r w:rsidRPr="003F6523">
              <w:rPr>
                <w:rFonts w:ascii="Calibri" w:eastAsia="Times New Roman" w:hAnsi="Calibri" w:cs="Calibri"/>
                <w:sz w:val="24"/>
                <w:szCs w:val="24"/>
                <w:lang w:val="fr-FR" w:eastAsia="en-GB"/>
              </w:rPr>
              <w:t xml:space="preserve">ciblés </w:t>
            </w:r>
            <w:r w:rsidR="00167E6E" w:rsidRPr="003F6523">
              <w:rPr>
                <w:rFonts w:ascii="Calibri" w:eastAsia="Times New Roman" w:hAnsi="Calibri" w:cs="Calibri"/>
                <w:sz w:val="24"/>
                <w:szCs w:val="24"/>
                <w:lang w:val="fr-FR" w:eastAsia="en-GB"/>
              </w:rPr>
              <w:t xml:space="preserve">et </w:t>
            </w:r>
            <w:r w:rsidRPr="003F6523">
              <w:rPr>
                <w:rFonts w:ascii="Calibri" w:eastAsia="Times New Roman" w:hAnsi="Calibri" w:cs="Calibri"/>
                <w:sz w:val="24"/>
                <w:szCs w:val="24"/>
                <w:lang w:val="fr-FR" w:eastAsia="en-GB"/>
              </w:rPr>
              <w:t>leurs</w:t>
            </w:r>
            <w:r w:rsidR="00167E6E" w:rsidRPr="003F6523">
              <w:rPr>
                <w:rFonts w:ascii="Calibri" w:eastAsia="Times New Roman" w:hAnsi="Calibri" w:cs="Calibri"/>
                <w:sz w:val="24"/>
                <w:szCs w:val="24"/>
                <w:lang w:val="fr-FR" w:eastAsia="en-GB"/>
              </w:rPr>
              <w:t xml:space="preserve"> compagnons avant leur participation ou leur admission sur le </w:t>
            </w:r>
            <w:r w:rsidRPr="003F6523">
              <w:rPr>
                <w:rFonts w:ascii="Calibri" w:eastAsia="Times New Roman" w:hAnsi="Calibri" w:cs="Calibri"/>
                <w:sz w:val="24"/>
                <w:szCs w:val="24"/>
                <w:lang w:val="fr-FR" w:eastAsia="en-GB"/>
              </w:rPr>
              <w:t>lieu</w:t>
            </w:r>
            <w:r w:rsidR="00167E6E" w:rsidRPr="003F6523">
              <w:rPr>
                <w:rFonts w:ascii="Calibri" w:eastAsia="Times New Roman" w:hAnsi="Calibri" w:cs="Calibri"/>
                <w:sz w:val="24"/>
                <w:szCs w:val="24"/>
                <w:lang w:val="fr-FR" w:eastAsia="en-GB"/>
              </w:rPr>
              <w:t xml:space="preserve"> de</w:t>
            </w:r>
            <w:r w:rsidRPr="003F6523">
              <w:rPr>
                <w:rFonts w:ascii="Calibri" w:eastAsia="Times New Roman" w:hAnsi="Calibri" w:cs="Calibri"/>
                <w:sz w:val="24"/>
                <w:szCs w:val="24"/>
                <w:lang w:val="fr-FR" w:eastAsia="en-GB"/>
              </w:rPr>
              <w:t>s</w:t>
            </w:r>
            <w:r w:rsidR="00167E6E" w:rsidRPr="003F6523">
              <w:rPr>
                <w:rFonts w:ascii="Calibri" w:eastAsia="Times New Roman" w:hAnsi="Calibri" w:cs="Calibri"/>
                <w:sz w:val="24"/>
                <w:szCs w:val="24"/>
                <w:lang w:val="fr-FR" w:eastAsia="en-GB"/>
              </w:rPr>
              <w:t xml:space="preserve"> activité</w:t>
            </w:r>
            <w:r w:rsidRPr="003F6523">
              <w:rPr>
                <w:rFonts w:ascii="Calibri" w:eastAsia="Times New Roman" w:hAnsi="Calibri" w:cs="Calibri"/>
                <w:sz w:val="24"/>
                <w:szCs w:val="24"/>
                <w:lang w:val="fr-FR" w:eastAsia="en-GB"/>
              </w:rPr>
              <w:t>s</w:t>
            </w:r>
            <w:r w:rsidR="00167E6E" w:rsidRPr="003F6523">
              <w:rPr>
                <w:rFonts w:ascii="Calibri" w:eastAsia="Times New Roman" w:hAnsi="Calibri" w:cs="Calibri"/>
                <w:sz w:val="24"/>
                <w:szCs w:val="24"/>
                <w:lang w:val="fr-FR" w:eastAsia="en-GB"/>
              </w:rPr>
              <w:t xml:space="preserve">, </w:t>
            </w:r>
            <w:proofErr w:type="gramStart"/>
            <w:r w:rsidR="00167E6E" w:rsidRPr="003F6523">
              <w:rPr>
                <w:rFonts w:ascii="Calibri" w:eastAsia="Times New Roman" w:hAnsi="Calibri" w:cs="Calibri"/>
                <w:sz w:val="24"/>
                <w:szCs w:val="24"/>
                <w:lang w:val="fr-FR" w:eastAsia="en-GB"/>
              </w:rPr>
              <w:t>pour:</w:t>
            </w:r>
            <w:proofErr w:type="gramEnd"/>
          </w:p>
          <w:p w14:paraId="3E9BA725" w14:textId="1CDDBBA1" w:rsidR="00167E6E" w:rsidRDefault="00167E6E" w:rsidP="00851EB2">
            <w:pPr>
              <w:numPr>
                <w:ilvl w:val="0"/>
                <w:numId w:val="6"/>
              </w:numPr>
              <w:textAlignment w:val="baseline"/>
              <w:rPr>
                <w:rFonts w:ascii="Calibri" w:eastAsia="Times New Roman" w:hAnsi="Calibri" w:cs="Calibri"/>
                <w:sz w:val="24"/>
                <w:szCs w:val="24"/>
                <w:lang w:val="fr-FR" w:eastAsia="en-GB"/>
              </w:rPr>
            </w:pPr>
            <w:r w:rsidRPr="00167E6E">
              <w:rPr>
                <w:rFonts w:ascii="Calibri" w:eastAsia="Times New Roman" w:hAnsi="Calibri" w:cs="Calibri"/>
                <w:sz w:val="24"/>
                <w:szCs w:val="24"/>
                <w:lang w:val="fr-FR" w:eastAsia="en-GB"/>
              </w:rPr>
              <w:t>Symptômes du COVID-</w:t>
            </w:r>
            <w:proofErr w:type="gramStart"/>
            <w:r w:rsidRPr="00167E6E">
              <w:rPr>
                <w:rFonts w:ascii="Calibri" w:eastAsia="Times New Roman" w:hAnsi="Calibri" w:cs="Calibri"/>
                <w:sz w:val="24"/>
                <w:szCs w:val="24"/>
                <w:lang w:val="fr-FR" w:eastAsia="en-GB"/>
              </w:rPr>
              <w:t>19:</w:t>
            </w:r>
            <w:proofErr w:type="gramEnd"/>
            <w:r w:rsidRPr="00167E6E">
              <w:rPr>
                <w:rFonts w:ascii="Calibri" w:eastAsia="Times New Roman" w:hAnsi="Calibri" w:cs="Calibri"/>
                <w:sz w:val="24"/>
                <w:szCs w:val="24"/>
                <w:lang w:val="fr-FR" w:eastAsia="en-GB"/>
              </w:rPr>
              <w:t xml:space="preserve"> par ex. fièvre ou, si impossible, symptômes visiblement apparents tels que toux, essoufflement, congestion nasale,</w:t>
            </w:r>
            <w:r w:rsidR="003F6523">
              <w:rPr>
                <w:rFonts w:ascii="Calibri" w:eastAsia="Times New Roman" w:hAnsi="Calibri" w:cs="Calibri"/>
                <w:sz w:val="24"/>
                <w:szCs w:val="24"/>
                <w:lang w:val="fr-FR" w:eastAsia="en-GB"/>
              </w:rPr>
              <w:t xml:space="preserve"> les</w:t>
            </w:r>
            <w:r w:rsidRPr="00167E6E">
              <w:rPr>
                <w:rFonts w:ascii="Calibri" w:eastAsia="Times New Roman" w:hAnsi="Calibri" w:cs="Calibri"/>
                <w:sz w:val="24"/>
                <w:szCs w:val="24"/>
                <w:lang w:val="fr-FR" w:eastAsia="en-GB"/>
              </w:rPr>
              <w:t xml:space="preserve"> yeux rouges</w:t>
            </w:r>
            <w:r w:rsidR="003F6523">
              <w:rPr>
                <w:rFonts w:ascii="Calibri" w:eastAsia="Times New Roman" w:hAnsi="Calibri" w:cs="Calibri"/>
                <w:sz w:val="24"/>
                <w:szCs w:val="24"/>
                <w:lang w:val="fr-FR" w:eastAsia="en-GB"/>
              </w:rPr>
              <w:t>.</w:t>
            </w:r>
          </w:p>
          <w:p w14:paraId="6E3932C8" w14:textId="77777777" w:rsidR="00167E6E" w:rsidRPr="00167E6E" w:rsidRDefault="00167E6E" w:rsidP="00167E6E">
            <w:pPr>
              <w:ind w:left="720"/>
              <w:textAlignment w:val="baseline"/>
              <w:rPr>
                <w:rFonts w:ascii="Calibri" w:eastAsia="Times New Roman" w:hAnsi="Calibri" w:cs="Calibri"/>
                <w:sz w:val="24"/>
                <w:szCs w:val="24"/>
                <w:lang w:val="fr-FR" w:eastAsia="en-GB"/>
              </w:rPr>
            </w:pPr>
          </w:p>
          <w:p w14:paraId="55B38A8D" w14:textId="42DBF9DD" w:rsidR="00167E6E" w:rsidRDefault="00167E6E" w:rsidP="00851EB2">
            <w:pPr>
              <w:numPr>
                <w:ilvl w:val="0"/>
                <w:numId w:val="6"/>
              </w:numPr>
              <w:textAlignment w:val="baseline"/>
              <w:rPr>
                <w:rFonts w:ascii="Calibri" w:eastAsia="Times New Roman" w:hAnsi="Calibri" w:cs="Calibri"/>
                <w:sz w:val="24"/>
                <w:szCs w:val="24"/>
                <w:lang w:val="fr-FR" w:eastAsia="en-GB"/>
              </w:rPr>
            </w:pPr>
            <w:r w:rsidRPr="00167E6E">
              <w:rPr>
                <w:rFonts w:ascii="Calibri" w:eastAsia="Times New Roman" w:hAnsi="Calibri" w:cs="Calibri"/>
                <w:sz w:val="24"/>
                <w:szCs w:val="24"/>
                <w:lang w:val="fr-FR" w:eastAsia="en-GB"/>
              </w:rPr>
              <w:t xml:space="preserve">Exposition au </w:t>
            </w:r>
            <w:proofErr w:type="gramStart"/>
            <w:r w:rsidRPr="00167E6E">
              <w:rPr>
                <w:rFonts w:ascii="Calibri" w:eastAsia="Times New Roman" w:hAnsi="Calibri" w:cs="Calibri"/>
                <w:sz w:val="24"/>
                <w:szCs w:val="24"/>
                <w:lang w:val="fr-FR" w:eastAsia="en-GB"/>
              </w:rPr>
              <w:t>risque:</w:t>
            </w:r>
            <w:proofErr w:type="gramEnd"/>
            <w:r w:rsidRPr="00167E6E">
              <w:rPr>
                <w:rFonts w:ascii="Calibri" w:eastAsia="Times New Roman" w:hAnsi="Calibri" w:cs="Calibri"/>
                <w:sz w:val="24"/>
                <w:szCs w:val="24"/>
                <w:lang w:val="fr-FR" w:eastAsia="en-GB"/>
              </w:rPr>
              <w:t xml:space="preserve"> par ex. les contacts des cas de COVID-19 pendant leur période de quarantaine, ou ceux provenant de zones de transmission communautaire du SRAS-CoV-2</w:t>
            </w:r>
          </w:p>
          <w:p w14:paraId="0C0D6EA0" w14:textId="77777777" w:rsidR="003755BF" w:rsidRPr="003755BF" w:rsidRDefault="003755BF" w:rsidP="003755BF">
            <w:pPr>
              <w:textAlignment w:val="baseline"/>
              <w:rPr>
                <w:rFonts w:ascii="Calibri" w:eastAsia="Times New Roman" w:hAnsi="Calibri" w:cs="Calibri"/>
                <w:sz w:val="24"/>
                <w:szCs w:val="24"/>
                <w:lang w:val="fr-FR" w:eastAsia="en-GB"/>
              </w:rPr>
            </w:pPr>
          </w:p>
          <w:p w14:paraId="5B89591E" w14:textId="77777777" w:rsidR="00167E6E" w:rsidRDefault="00167E6E" w:rsidP="00851EB2">
            <w:pPr>
              <w:pStyle w:val="ListParagraph"/>
              <w:numPr>
                <w:ilvl w:val="0"/>
                <w:numId w:val="13"/>
              </w:numPr>
              <w:textAlignment w:val="baseline"/>
              <w:rPr>
                <w:rFonts w:ascii="Calibri" w:eastAsia="Times New Roman" w:hAnsi="Calibri" w:cs="Calibri"/>
                <w:sz w:val="24"/>
                <w:szCs w:val="24"/>
                <w:lang w:val="fr-FR" w:eastAsia="en-GB"/>
              </w:rPr>
            </w:pPr>
            <w:r w:rsidRPr="003755BF">
              <w:rPr>
                <w:rFonts w:ascii="Calibri" w:eastAsia="Times New Roman" w:hAnsi="Calibri" w:cs="Calibri"/>
                <w:sz w:val="24"/>
                <w:szCs w:val="24"/>
                <w:lang w:val="fr-FR" w:eastAsia="en-GB"/>
              </w:rPr>
              <w:t xml:space="preserve">Si le dépistage est positif, la personne est référée aux services </w:t>
            </w:r>
            <w:r w:rsidR="003755BF" w:rsidRPr="003755BF">
              <w:rPr>
                <w:rFonts w:ascii="Calibri" w:eastAsia="Times New Roman" w:hAnsi="Calibri" w:cs="Calibri"/>
                <w:sz w:val="24"/>
                <w:szCs w:val="24"/>
                <w:lang w:val="fr-FR" w:eastAsia="en-GB"/>
              </w:rPr>
              <w:t>des soins</w:t>
            </w:r>
            <w:r w:rsidRPr="003755BF">
              <w:rPr>
                <w:rFonts w:ascii="Calibri" w:eastAsia="Times New Roman" w:hAnsi="Calibri" w:cs="Calibri"/>
                <w:sz w:val="24"/>
                <w:szCs w:val="24"/>
                <w:lang w:val="fr-FR" w:eastAsia="en-GB"/>
              </w:rPr>
              <w:t xml:space="preserve"> COVID-19</w:t>
            </w:r>
          </w:p>
          <w:p w14:paraId="65FC32FF" w14:textId="0EFEAEEC" w:rsidR="00D61BEC" w:rsidRPr="003755BF" w:rsidRDefault="00D61BEC" w:rsidP="00D61BEC">
            <w:pPr>
              <w:pStyle w:val="ListParagraph"/>
              <w:ind w:left="360"/>
              <w:textAlignment w:val="baseline"/>
              <w:rPr>
                <w:rFonts w:ascii="Calibri" w:eastAsia="Times New Roman" w:hAnsi="Calibri" w:cs="Calibri"/>
                <w:sz w:val="24"/>
                <w:szCs w:val="24"/>
                <w:lang w:val="fr-FR" w:eastAsia="en-GB"/>
              </w:rPr>
            </w:pPr>
          </w:p>
        </w:tc>
        <w:tc>
          <w:tcPr>
            <w:tcW w:w="1553" w:type="dxa"/>
            <w:hideMark/>
          </w:tcPr>
          <w:p w14:paraId="173D5142" w14:textId="77777777" w:rsidR="00DA018D" w:rsidRPr="00167E6E" w:rsidRDefault="00DA018D" w:rsidP="00851EB2">
            <w:pPr>
              <w:numPr>
                <w:ilvl w:val="0"/>
                <w:numId w:val="7"/>
              </w:numPr>
              <w:ind w:left="0" w:firstLine="0"/>
              <w:textAlignment w:val="baseline"/>
              <w:rPr>
                <w:rFonts w:ascii="Calibri" w:eastAsia="Times New Roman" w:hAnsi="Calibri" w:cs="Calibri"/>
                <w:sz w:val="24"/>
                <w:szCs w:val="24"/>
                <w:lang w:val="fr-FR" w:eastAsia="en-GB"/>
              </w:rPr>
            </w:pPr>
            <w:r w:rsidRPr="00167E6E">
              <w:rPr>
                <w:rFonts w:ascii="Calibri" w:eastAsia="Times New Roman" w:hAnsi="Calibri" w:cs="Calibri"/>
                <w:sz w:val="24"/>
                <w:szCs w:val="24"/>
                <w:lang w:val="fr-FR" w:eastAsia="en-GB"/>
              </w:rPr>
              <w:t> </w:t>
            </w:r>
          </w:p>
        </w:tc>
      </w:tr>
      <w:tr w:rsidR="00DA018D" w:rsidRPr="00B71B1E" w14:paraId="7EE561ED" w14:textId="77777777" w:rsidTr="00DA018D">
        <w:tc>
          <w:tcPr>
            <w:tcW w:w="1947" w:type="dxa"/>
            <w:hideMark/>
          </w:tcPr>
          <w:p w14:paraId="78391235" w14:textId="77777777" w:rsidR="003872EC" w:rsidRPr="0038457B" w:rsidRDefault="003872EC" w:rsidP="00F74CF1">
            <w:pPr>
              <w:jc w:val="center"/>
              <w:textAlignment w:val="baseline"/>
              <w:rPr>
                <w:rFonts w:ascii="Calibri" w:eastAsia="Times New Roman" w:hAnsi="Calibri" w:cs="Calibri"/>
                <w:sz w:val="24"/>
                <w:szCs w:val="24"/>
                <w:lang w:val="fr-FR" w:eastAsia="en-GB"/>
              </w:rPr>
            </w:pPr>
          </w:p>
          <w:p w14:paraId="02F5051E" w14:textId="26758B20" w:rsidR="003872EC" w:rsidRDefault="003872EC" w:rsidP="00F74CF1">
            <w:pPr>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Les </w:t>
            </w:r>
            <w:proofErr w:type="spellStart"/>
            <w:r w:rsidRPr="003872EC">
              <w:rPr>
                <w:rFonts w:ascii="Calibri" w:eastAsia="Times New Roman" w:hAnsi="Calibri" w:cs="Calibri"/>
                <w:sz w:val="24"/>
                <w:szCs w:val="24"/>
                <w:lang w:eastAsia="en-GB"/>
              </w:rPr>
              <w:t>équipements</w:t>
            </w:r>
            <w:proofErr w:type="spellEnd"/>
            <w:r w:rsidRPr="003872EC">
              <w:rPr>
                <w:rFonts w:ascii="Calibri" w:eastAsia="Times New Roman" w:hAnsi="Calibri" w:cs="Calibri"/>
                <w:sz w:val="24"/>
                <w:szCs w:val="24"/>
                <w:lang w:eastAsia="en-GB"/>
              </w:rPr>
              <w:t xml:space="preserve"> et surfaces</w:t>
            </w:r>
          </w:p>
          <w:p w14:paraId="6E4E7D44" w14:textId="77777777" w:rsidR="003872EC" w:rsidRDefault="003872EC" w:rsidP="00F74CF1">
            <w:pPr>
              <w:jc w:val="center"/>
              <w:textAlignment w:val="baseline"/>
              <w:rPr>
                <w:rFonts w:ascii="Calibri" w:eastAsia="Times New Roman" w:hAnsi="Calibri" w:cs="Calibri"/>
                <w:sz w:val="24"/>
                <w:szCs w:val="24"/>
                <w:lang w:eastAsia="en-GB"/>
              </w:rPr>
            </w:pPr>
          </w:p>
          <w:p w14:paraId="433CD17A" w14:textId="77777777" w:rsidR="00DA018D" w:rsidRDefault="00DA018D" w:rsidP="00F74CF1">
            <w:pPr>
              <w:jc w:val="center"/>
              <w:textAlignment w:val="baseline"/>
              <w:rPr>
                <w:rFonts w:ascii="Calibri" w:eastAsia="Times New Roman" w:hAnsi="Calibri" w:cs="Calibri"/>
                <w:sz w:val="24"/>
                <w:szCs w:val="24"/>
                <w:lang w:eastAsia="en-GB"/>
              </w:rPr>
            </w:pPr>
          </w:p>
          <w:p w14:paraId="3FB7476D" w14:textId="716177C6" w:rsidR="003872EC" w:rsidRPr="00DA018D" w:rsidRDefault="003872EC" w:rsidP="00F74CF1">
            <w:pPr>
              <w:jc w:val="center"/>
              <w:textAlignment w:val="baseline"/>
              <w:rPr>
                <w:rFonts w:ascii="Segoe UI" w:eastAsia="Times New Roman" w:hAnsi="Segoe UI" w:cs="Segoe UI"/>
                <w:sz w:val="18"/>
                <w:szCs w:val="18"/>
                <w:lang w:eastAsia="en-GB"/>
              </w:rPr>
            </w:pPr>
          </w:p>
        </w:tc>
        <w:tc>
          <w:tcPr>
            <w:tcW w:w="5516" w:type="dxa"/>
            <w:hideMark/>
          </w:tcPr>
          <w:p w14:paraId="753BED9F" w14:textId="110EFFC3" w:rsidR="00DA018D" w:rsidRPr="00167E6E" w:rsidRDefault="00EE42CA" w:rsidP="00DA018D">
            <w:pPr>
              <w:textAlignment w:val="baseline"/>
              <w:rPr>
                <w:rFonts w:ascii="Calibri" w:eastAsia="Times New Roman" w:hAnsi="Calibri" w:cs="Calibri"/>
                <w:sz w:val="24"/>
                <w:szCs w:val="24"/>
                <w:lang w:val="fr-FR" w:eastAsia="en-GB"/>
              </w:rPr>
            </w:pPr>
            <w:r>
              <w:rPr>
                <w:rFonts w:ascii="Calibri" w:eastAsia="Times New Roman" w:hAnsi="Calibri" w:cs="Calibri"/>
                <w:sz w:val="24"/>
                <w:szCs w:val="24"/>
                <w:lang w:val="fr-FR" w:eastAsia="en-GB"/>
              </w:rPr>
              <w:t>La POS</w:t>
            </w:r>
            <w:r w:rsidR="00167E6E" w:rsidRPr="00167E6E">
              <w:rPr>
                <w:rFonts w:ascii="Calibri" w:eastAsia="Times New Roman" w:hAnsi="Calibri" w:cs="Calibri"/>
                <w:sz w:val="24"/>
                <w:szCs w:val="24"/>
                <w:lang w:val="fr-FR" w:eastAsia="en-GB"/>
              </w:rPr>
              <w:t xml:space="preserve"> </w:t>
            </w:r>
            <w:r>
              <w:rPr>
                <w:rFonts w:ascii="Calibri" w:eastAsia="Times New Roman" w:hAnsi="Calibri" w:cs="Calibri"/>
                <w:sz w:val="24"/>
                <w:szCs w:val="24"/>
                <w:lang w:val="fr-FR" w:eastAsia="en-GB"/>
              </w:rPr>
              <w:t>programme</w:t>
            </w:r>
            <w:r w:rsidR="00167E6E" w:rsidRPr="00167E6E">
              <w:rPr>
                <w:rFonts w:ascii="Calibri" w:eastAsia="Times New Roman" w:hAnsi="Calibri" w:cs="Calibri"/>
                <w:sz w:val="24"/>
                <w:szCs w:val="24"/>
                <w:lang w:val="fr-FR" w:eastAsia="en-GB"/>
              </w:rPr>
              <w:t xml:space="preserve"> des </w:t>
            </w:r>
            <w:r w:rsidR="00003E70" w:rsidRPr="00167E6E">
              <w:rPr>
                <w:rFonts w:ascii="Calibri" w:eastAsia="Times New Roman" w:hAnsi="Calibri" w:cs="Calibri"/>
                <w:sz w:val="24"/>
                <w:szCs w:val="24"/>
                <w:lang w:val="fr-FR" w:eastAsia="en-GB"/>
              </w:rPr>
              <w:t>horaires</w:t>
            </w:r>
            <w:r w:rsidR="00003E70">
              <w:rPr>
                <w:rFonts w:ascii="Calibri" w:eastAsia="Times New Roman" w:hAnsi="Calibri" w:cs="Calibri"/>
                <w:sz w:val="24"/>
                <w:szCs w:val="24"/>
                <w:lang w:val="fr-FR" w:eastAsia="en-GB"/>
              </w:rPr>
              <w:t xml:space="preserve"> </w:t>
            </w:r>
            <w:r w:rsidR="00003E70" w:rsidRPr="00167E6E">
              <w:rPr>
                <w:rFonts w:ascii="Calibri" w:eastAsia="Times New Roman" w:hAnsi="Calibri" w:cs="Calibri"/>
                <w:sz w:val="24"/>
                <w:szCs w:val="24"/>
                <w:lang w:val="fr-FR" w:eastAsia="en-GB"/>
              </w:rPr>
              <w:t>pour</w:t>
            </w:r>
            <w:r w:rsidR="00167E6E" w:rsidRPr="00167E6E">
              <w:rPr>
                <w:rFonts w:ascii="Calibri" w:eastAsia="Times New Roman" w:hAnsi="Calibri" w:cs="Calibri"/>
                <w:sz w:val="24"/>
                <w:szCs w:val="24"/>
                <w:lang w:val="fr-FR" w:eastAsia="en-GB"/>
              </w:rPr>
              <w:t xml:space="preserve"> le nettoyage régulier de l'équipement et des surfaces, au moins toutes les 90 minutes, sur le site de </w:t>
            </w:r>
            <w:proofErr w:type="gramStart"/>
            <w:r w:rsidR="00167E6E" w:rsidRPr="00167E6E">
              <w:rPr>
                <w:rFonts w:ascii="Calibri" w:eastAsia="Times New Roman" w:hAnsi="Calibri" w:cs="Calibri"/>
                <w:sz w:val="24"/>
                <w:szCs w:val="24"/>
                <w:lang w:val="fr-FR" w:eastAsia="en-GB"/>
              </w:rPr>
              <w:t>l'enquête:</w:t>
            </w:r>
            <w:proofErr w:type="gramEnd"/>
          </w:p>
          <w:p w14:paraId="348B423B" w14:textId="77777777" w:rsidR="00167E6E" w:rsidRPr="00167E6E" w:rsidRDefault="00167E6E" w:rsidP="00DA018D">
            <w:pPr>
              <w:textAlignment w:val="baseline"/>
              <w:rPr>
                <w:rFonts w:ascii="Segoe UI" w:eastAsia="Times New Roman" w:hAnsi="Segoe UI" w:cs="Segoe UI"/>
                <w:sz w:val="18"/>
                <w:szCs w:val="18"/>
                <w:lang w:val="fr-FR" w:eastAsia="en-GB"/>
              </w:rPr>
            </w:pPr>
          </w:p>
          <w:p w14:paraId="03F442AB" w14:textId="1DD98B08" w:rsidR="00167E6E" w:rsidRPr="00003E70" w:rsidRDefault="00167E6E" w:rsidP="00851EB2">
            <w:pPr>
              <w:pStyle w:val="ListParagraph"/>
              <w:numPr>
                <w:ilvl w:val="0"/>
                <w:numId w:val="13"/>
              </w:numPr>
              <w:textAlignment w:val="baseline"/>
              <w:rPr>
                <w:rFonts w:ascii="Calibri" w:eastAsia="Times New Roman" w:hAnsi="Calibri" w:cs="Calibri"/>
                <w:sz w:val="24"/>
                <w:szCs w:val="24"/>
                <w:lang w:val="fr-FR" w:eastAsia="en-GB"/>
              </w:rPr>
            </w:pPr>
            <w:r w:rsidRPr="00003E70">
              <w:rPr>
                <w:rFonts w:ascii="Calibri" w:eastAsia="Times New Roman" w:hAnsi="Calibri" w:cs="Calibri"/>
                <w:sz w:val="24"/>
                <w:szCs w:val="24"/>
                <w:lang w:val="fr-FR" w:eastAsia="en-GB"/>
              </w:rPr>
              <w:t xml:space="preserve">Tout équipement et toute </w:t>
            </w:r>
            <w:r w:rsidR="00003E70" w:rsidRPr="00003E70">
              <w:rPr>
                <w:rFonts w:ascii="Calibri" w:eastAsia="Times New Roman" w:hAnsi="Calibri" w:cs="Calibri"/>
                <w:sz w:val="24"/>
                <w:szCs w:val="24"/>
                <w:lang w:val="fr-FR" w:eastAsia="en-GB"/>
              </w:rPr>
              <w:t>surface utilisée</w:t>
            </w:r>
            <w:r w:rsidRPr="00003E70">
              <w:rPr>
                <w:rFonts w:ascii="Calibri" w:eastAsia="Times New Roman" w:hAnsi="Calibri" w:cs="Calibri"/>
                <w:sz w:val="24"/>
                <w:szCs w:val="24"/>
                <w:lang w:val="fr-FR" w:eastAsia="en-GB"/>
              </w:rPr>
              <w:t xml:space="preserve"> pour l'enquête doivent être nettoyés avec de l'eau et du savon ou un détergent, suivi d'un </w:t>
            </w:r>
            <w:r w:rsidR="00003E70" w:rsidRPr="00003E70">
              <w:rPr>
                <w:rFonts w:ascii="Calibri" w:eastAsia="Times New Roman" w:hAnsi="Calibri" w:cs="Calibri"/>
                <w:sz w:val="24"/>
                <w:szCs w:val="24"/>
                <w:lang w:val="fr-FR" w:eastAsia="en-GB"/>
              </w:rPr>
              <w:t>désinfectant ;</w:t>
            </w:r>
            <w:r w:rsidRPr="00003E70">
              <w:rPr>
                <w:rFonts w:ascii="Calibri" w:eastAsia="Times New Roman" w:hAnsi="Calibri" w:cs="Calibri"/>
                <w:sz w:val="24"/>
                <w:szCs w:val="24"/>
                <w:lang w:val="fr-FR" w:eastAsia="en-GB"/>
              </w:rPr>
              <w:t xml:space="preserve"> des protocoles de gestion sûre des déchets doivent être suivis</w:t>
            </w:r>
          </w:p>
          <w:p w14:paraId="27006580" w14:textId="77777777" w:rsidR="00167E6E" w:rsidRPr="00003E70" w:rsidRDefault="00167E6E" w:rsidP="00003E70">
            <w:pPr>
              <w:textAlignment w:val="baseline"/>
              <w:rPr>
                <w:rFonts w:ascii="Calibri" w:eastAsia="Times New Roman" w:hAnsi="Calibri" w:cs="Calibri"/>
                <w:sz w:val="24"/>
                <w:szCs w:val="24"/>
                <w:lang w:val="fr-FR" w:eastAsia="en-GB"/>
              </w:rPr>
            </w:pPr>
          </w:p>
          <w:p w14:paraId="0A582396" w14:textId="34C2A278" w:rsidR="00167E6E" w:rsidRPr="00003E70" w:rsidRDefault="00167E6E" w:rsidP="00851EB2">
            <w:pPr>
              <w:pStyle w:val="ListParagraph"/>
              <w:numPr>
                <w:ilvl w:val="0"/>
                <w:numId w:val="13"/>
              </w:numPr>
              <w:textAlignment w:val="baseline"/>
              <w:rPr>
                <w:rFonts w:ascii="Calibri" w:eastAsia="Times New Roman" w:hAnsi="Calibri" w:cs="Calibri"/>
                <w:sz w:val="24"/>
                <w:szCs w:val="24"/>
                <w:lang w:val="fr-FR" w:eastAsia="en-GB"/>
              </w:rPr>
            </w:pPr>
            <w:r w:rsidRPr="00003E70">
              <w:rPr>
                <w:rFonts w:ascii="Calibri" w:eastAsia="Times New Roman" w:hAnsi="Calibri" w:cs="Calibri"/>
                <w:sz w:val="24"/>
                <w:szCs w:val="24"/>
                <w:lang w:val="fr-FR" w:eastAsia="en-GB"/>
              </w:rPr>
              <w:t>Pour la désinfection, utilisez de l'alcool éthylique à 70% pour les équipements et de l'hypochlorite de sodium à 0,1% (équivalent à 1000 ppm) pour les surfaces</w:t>
            </w:r>
          </w:p>
        </w:tc>
        <w:tc>
          <w:tcPr>
            <w:tcW w:w="1553" w:type="dxa"/>
            <w:hideMark/>
          </w:tcPr>
          <w:p w14:paraId="7259ECFC" w14:textId="77777777" w:rsidR="00DA018D" w:rsidRPr="00167E6E" w:rsidRDefault="00DA018D" w:rsidP="00DA018D">
            <w:pPr>
              <w:textAlignment w:val="baseline"/>
              <w:rPr>
                <w:rFonts w:ascii="Segoe UI" w:eastAsia="Times New Roman" w:hAnsi="Segoe UI" w:cs="Segoe UI"/>
                <w:sz w:val="18"/>
                <w:szCs w:val="18"/>
                <w:lang w:val="fr-FR" w:eastAsia="en-GB"/>
              </w:rPr>
            </w:pPr>
            <w:r w:rsidRPr="00167E6E">
              <w:rPr>
                <w:rFonts w:ascii="Calibri" w:eastAsia="Times New Roman" w:hAnsi="Calibri" w:cs="Calibri"/>
                <w:sz w:val="24"/>
                <w:szCs w:val="24"/>
                <w:lang w:val="fr-FR" w:eastAsia="en-GB"/>
              </w:rPr>
              <w:t> </w:t>
            </w:r>
          </w:p>
        </w:tc>
      </w:tr>
    </w:tbl>
    <w:p w14:paraId="4863C8D6" w14:textId="508CC789" w:rsidR="001E25FA" w:rsidRPr="00167E6E" w:rsidRDefault="001E25FA">
      <w:pPr>
        <w:rPr>
          <w:b/>
          <w:bCs/>
          <w:lang w:val="fr-FR"/>
        </w:rPr>
      </w:pPr>
    </w:p>
    <w:p w14:paraId="5919BAA6" w14:textId="16587773" w:rsidR="00167E6E" w:rsidRDefault="00D61BEC" w:rsidP="0019288F">
      <w:pPr>
        <w:spacing w:after="0" w:line="240" w:lineRule="auto"/>
        <w:jc w:val="center"/>
        <w:textAlignment w:val="baseline"/>
        <w:rPr>
          <w:rFonts w:ascii="Calibri" w:eastAsia="Times New Roman" w:hAnsi="Calibri" w:cs="Calibri"/>
          <w:b/>
          <w:bCs/>
          <w:sz w:val="24"/>
          <w:szCs w:val="24"/>
          <w:lang w:val="fr-FR" w:eastAsia="en-GB"/>
        </w:rPr>
      </w:pPr>
      <w:r>
        <w:rPr>
          <w:rFonts w:ascii="Calibri" w:eastAsia="Times New Roman" w:hAnsi="Calibri" w:cs="Calibri"/>
          <w:b/>
          <w:bCs/>
          <w:sz w:val="24"/>
          <w:szCs w:val="24"/>
          <w:lang w:val="fr-FR" w:eastAsia="en-GB"/>
        </w:rPr>
        <w:t>Les c</w:t>
      </w:r>
      <w:r w:rsidR="00167E6E" w:rsidRPr="00167E6E">
        <w:rPr>
          <w:rFonts w:ascii="Calibri" w:eastAsia="Times New Roman" w:hAnsi="Calibri" w:cs="Calibri"/>
          <w:b/>
          <w:bCs/>
          <w:sz w:val="24"/>
          <w:szCs w:val="24"/>
          <w:lang w:val="fr-FR" w:eastAsia="en-GB"/>
        </w:rPr>
        <w:t>onseils d'atténuation des risques pour les formateurs et les équipes de terrain (le</w:t>
      </w:r>
      <w:r w:rsidR="00B0740D">
        <w:rPr>
          <w:rFonts w:ascii="Calibri" w:eastAsia="Times New Roman" w:hAnsi="Calibri" w:cs="Calibri"/>
          <w:b/>
          <w:bCs/>
          <w:sz w:val="24"/>
          <w:szCs w:val="24"/>
          <w:lang w:val="fr-FR" w:eastAsia="en-GB"/>
        </w:rPr>
        <w:t>s agents</w:t>
      </w:r>
      <w:r w:rsidR="00167E6E" w:rsidRPr="00167E6E">
        <w:rPr>
          <w:rFonts w:ascii="Calibri" w:eastAsia="Times New Roman" w:hAnsi="Calibri" w:cs="Calibri"/>
          <w:b/>
          <w:bCs/>
          <w:sz w:val="24"/>
          <w:szCs w:val="24"/>
          <w:lang w:val="fr-FR" w:eastAsia="en-GB"/>
        </w:rPr>
        <w:t xml:space="preserve"> de santé)</w:t>
      </w:r>
    </w:p>
    <w:p w14:paraId="4A807DC5" w14:textId="77777777" w:rsidR="00167E6E" w:rsidRDefault="00167E6E" w:rsidP="00DA018D">
      <w:pPr>
        <w:spacing w:after="0" w:line="240" w:lineRule="auto"/>
        <w:textAlignment w:val="baseline"/>
        <w:rPr>
          <w:rFonts w:ascii="Calibri" w:eastAsia="Times New Roman" w:hAnsi="Calibri" w:cs="Calibri"/>
          <w:b/>
          <w:bCs/>
          <w:sz w:val="24"/>
          <w:szCs w:val="24"/>
          <w:lang w:val="fr-FR" w:eastAsia="en-GB"/>
        </w:rPr>
      </w:pPr>
    </w:p>
    <w:p w14:paraId="11B9E6D8" w14:textId="690D04CF" w:rsidR="00DA018D" w:rsidRPr="00B0740D" w:rsidRDefault="00DA018D" w:rsidP="00DA018D">
      <w:pPr>
        <w:spacing w:after="0" w:line="240" w:lineRule="auto"/>
        <w:textAlignment w:val="baseline"/>
        <w:rPr>
          <w:rFonts w:ascii="Segoe UI" w:eastAsia="Times New Roman" w:hAnsi="Segoe UI" w:cs="Segoe UI"/>
          <w:sz w:val="18"/>
          <w:szCs w:val="18"/>
          <w:lang w:val="fr-FR"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4860"/>
        <w:gridCol w:w="2490"/>
      </w:tblGrid>
      <w:tr w:rsidR="00843708" w:rsidRPr="00843708" w14:paraId="3FDA2AAA" w14:textId="77777777" w:rsidTr="001A1DF3">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3D9B753" w14:textId="03C9B09A" w:rsidR="00843708" w:rsidRPr="00843708" w:rsidRDefault="00843708" w:rsidP="00F74CF1">
            <w:pPr>
              <w:spacing w:after="0" w:line="240" w:lineRule="auto"/>
              <w:jc w:val="center"/>
              <w:textAlignment w:val="baseline"/>
              <w:rPr>
                <w:rFonts w:ascii="Times New Roman" w:eastAsia="Times New Roman" w:hAnsi="Times New Roman" w:cs="Times New Roman"/>
                <w:b/>
                <w:bCs/>
                <w:sz w:val="24"/>
                <w:szCs w:val="24"/>
                <w:lang w:eastAsia="en-GB"/>
              </w:rPr>
            </w:pPr>
            <w:proofErr w:type="spellStart"/>
            <w:r w:rsidRPr="00843708">
              <w:rPr>
                <w:b/>
                <w:bCs/>
              </w:rPr>
              <w:t>Sujet</w:t>
            </w:r>
            <w:proofErr w:type="spellEnd"/>
          </w:p>
        </w:tc>
        <w:tc>
          <w:tcPr>
            <w:tcW w:w="4860" w:type="dxa"/>
            <w:tcBorders>
              <w:top w:val="single" w:sz="6" w:space="0" w:color="auto"/>
              <w:left w:val="nil"/>
              <w:bottom w:val="single" w:sz="6" w:space="0" w:color="auto"/>
              <w:right w:val="single" w:sz="6" w:space="0" w:color="auto"/>
            </w:tcBorders>
            <w:shd w:val="clear" w:color="auto" w:fill="auto"/>
            <w:hideMark/>
          </w:tcPr>
          <w:p w14:paraId="725AB03C" w14:textId="77E8B0C8" w:rsidR="00843708" w:rsidRPr="00843708" w:rsidRDefault="00843708" w:rsidP="00843708">
            <w:pPr>
              <w:spacing w:after="0" w:line="240" w:lineRule="auto"/>
              <w:jc w:val="center"/>
              <w:textAlignment w:val="baseline"/>
              <w:rPr>
                <w:rFonts w:ascii="Times New Roman" w:eastAsia="Times New Roman" w:hAnsi="Times New Roman" w:cs="Times New Roman"/>
                <w:b/>
                <w:bCs/>
                <w:sz w:val="24"/>
                <w:szCs w:val="24"/>
                <w:lang w:eastAsia="en-GB"/>
              </w:rPr>
            </w:pPr>
            <w:r w:rsidRPr="00843708">
              <w:rPr>
                <w:b/>
                <w:bCs/>
              </w:rPr>
              <w:t>Observations</w:t>
            </w:r>
          </w:p>
        </w:tc>
        <w:tc>
          <w:tcPr>
            <w:tcW w:w="2490" w:type="dxa"/>
            <w:tcBorders>
              <w:top w:val="single" w:sz="6" w:space="0" w:color="auto"/>
              <w:left w:val="nil"/>
              <w:bottom w:val="single" w:sz="6" w:space="0" w:color="auto"/>
              <w:right w:val="single" w:sz="6" w:space="0" w:color="auto"/>
            </w:tcBorders>
            <w:shd w:val="clear" w:color="auto" w:fill="auto"/>
            <w:hideMark/>
          </w:tcPr>
          <w:p w14:paraId="1C27D9C5" w14:textId="18CC223A" w:rsidR="00843708" w:rsidRPr="00843708" w:rsidRDefault="00843708" w:rsidP="00843708">
            <w:pPr>
              <w:spacing w:after="0" w:line="240" w:lineRule="auto"/>
              <w:jc w:val="center"/>
              <w:textAlignment w:val="baseline"/>
              <w:rPr>
                <w:rFonts w:ascii="Times New Roman" w:eastAsia="Times New Roman" w:hAnsi="Times New Roman" w:cs="Times New Roman"/>
                <w:b/>
                <w:bCs/>
                <w:sz w:val="24"/>
                <w:szCs w:val="24"/>
                <w:lang w:eastAsia="en-GB"/>
              </w:rPr>
            </w:pPr>
            <w:r w:rsidRPr="00843708">
              <w:rPr>
                <w:b/>
                <w:bCs/>
              </w:rPr>
              <w:t>Commentaire de l'évaluateur</w:t>
            </w:r>
          </w:p>
        </w:tc>
      </w:tr>
      <w:tr w:rsidR="00DA018D" w:rsidRPr="001B541B" w14:paraId="19532BD4" w14:textId="77777777" w:rsidTr="001A1DF3">
        <w:tc>
          <w:tcPr>
            <w:tcW w:w="1635" w:type="dxa"/>
            <w:tcBorders>
              <w:top w:val="nil"/>
              <w:left w:val="single" w:sz="6" w:space="0" w:color="auto"/>
              <w:bottom w:val="single" w:sz="6" w:space="0" w:color="auto"/>
              <w:right w:val="single" w:sz="6" w:space="0" w:color="auto"/>
            </w:tcBorders>
            <w:shd w:val="clear" w:color="auto" w:fill="auto"/>
            <w:hideMark/>
          </w:tcPr>
          <w:p w14:paraId="2FA39C44" w14:textId="458BAE3A" w:rsidR="00DA018D" w:rsidRPr="00DA018D" w:rsidRDefault="00D52E9A" w:rsidP="00F74CF1">
            <w:pPr>
              <w:spacing w:after="0" w:line="240" w:lineRule="auto"/>
              <w:jc w:val="center"/>
              <w:textAlignment w:val="baseline"/>
              <w:rPr>
                <w:rFonts w:ascii="Times New Roman" w:eastAsia="Times New Roman" w:hAnsi="Times New Roman" w:cs="Times New Roman"/>
                <w:sz w:val="24"/>
                <w:szCs w:val="24"/>
                <w:lang w:eastAsia="en-GB"/>
              </w:rPr>
            </w:pPr>
            <w:proofErr w:type="spellStart"/>
            <w:r>
              <w:rPr>
                <w:rFonts w:ascii="Calibri" w:eastAsia="Times New Roman" w:hAnsi="Calibri" w:cs="Calibri"/>
                <w:sz w:val="24"/>
                <w:szCs w:val="24"/>
                <w:lang w:eastAsia="en-GB"/>
              </w:rPr>
              <w:t>L’h</w:t>
            </w:r>
            <w:r w:rsidR="00B0740D" w:rsidRPr="00B0740D">
              <w:rPr>
                <w:rFonts w:ascii="Calibri" w:eastAsia="Times New Roman" w:hAnsi="Calibri" w:cs="Calibri"/>
                <w:sz w:val="24"/>
                <w:szCs w:val="24"/>
                <w:lang w:eastAsia="en-GB"/>
              </w:rPr>
              <w:t>ygiène</w:t>
            </w:r>
            <w:proofErr w:type="spellEnd"/>
            <w:r w:rsidR="00B0740D" w:rsidRPr="00B0740D">
              <w:rPr>
                <w:rFonts w:ascii="Calibri" w:eastAsia="Times New Roman" w:hAnsi="Calibri" w:cs="Calibri"/>
                <w:sz w:val="24"/>
                <w:szCs w:val="24"/>
                <w:lang w:eastAsia="en-GB"/>
              </w:rPr>
              <w:t xml:space="preserve"> </w:t>
            </w:r>
            <w:r w:rsidR="00B0740D">
              <w:rPr>
                <w:rFonts w:ascii="Calibri" w:eastAsia="Times New Roman" w:hAnsi="Calibri" w:cs="Calibri"/>
                <w:sz w:val="24"/>
                <w:szCs w:val="24"/>
                <w:lang w:eastAsia="en-GB"/>
              </w:rPr>
              <w:t>des mains</w:t>
            </w:r>
          </w:p>
        </w:tc>
        <w:tc>
          <w:tcPr>
            <w:tcW w:w="4860" w:type="dxa"/>
            <w:tcBorders>
              <w:top w:val="nil"/>
              <w:left w:val="nil"/>
              <w:bottom w:val="single" w:sz="6" w:space="0" w:color="auto"/>
              <w:right w:val="single" w:sz="6" w:space="0" w:color="auto"/>
            </w:tcBorders>
            <w:shd w:val="clear" w:color="auto" w:fill="auto"/>
            <w:hideMark/>
          </w:tcPr>
          <w:p w14:paraId="4DEAAE6F" w14:textId="3F32A8CC" w:rsidR="001B541B" w:rsidRDefault="00003E70" w:rsidP="00851EB2">
            <w:pPr>
              <w:pStyle w:val="ListParagraph"/>
              <w:numPr>
                <w:ilvl w:val="0"/>
                <w:numId w:val="14"/>
              </w:numPr>
              <w:spacing w:after="0" w:line="240" w:lineRule="auto"/>
              <w:textAlignment w:val="baseline"/>
              <w:rPr>
                <w:rFonts w:ascii="Calibri" w:eastAsia="Times New Roman" w:hAnsi="Calibri" w:cs="Calibri"/>
                <w:sz w:val="24"/>
                <w:szCs w:val="24"/>
                <w:lang w:val="fr-FR" w:eastAsia="en-GB"/>
              </w:rPr>
            </w:pPr>
            <w:r w:rsidRPr="00B0740D">
              <w:rPr>
                <w:rFonts w:ascii="Calibri" w:eastAsia="Times New Roman" w:hAnsi="Calibri" w:cs="Calibri"/>
                <w:sz w:val="24"/>
                <w:szCs w:val="24"/>
                <w:lang w:val="fr-FR" w:eastAsia="en-GB"/>
              </w:rPr>
              <w:t>La POS</w:t>
            </w:r>
            <w:r w:rsidR="00167E6E" w:rsidRPr="00B0740D">
              <w:rPr>
                <w:rFonts w:ascii="Calibri" w:eastAsia="Times New Roman" w:hAnsi="Calibri" w:cs="Calibri"/>
                <w:sz w:val="24"/>
                <w:szCs w:val="24"/>
                <w:lang w:val="fr-FR" w:eastAsia="en-GB"/>
              </w:rPr>
              <w:t xml:space="preserve"> </w:t>
            </w:r>
            <w:r w:rsidR="00B0740D" w:rsidRPr="00B0740D">
              <w:rPr>
                <w:rFonts w:ascii="Calibri" w:eastAsia="Times New Roman" w:hAnsi="Calibri" w:cs="Calibri"/>
                <w:sz w:val="24"/>
                <w:szCs w:val="24"/>
                <w:lang w:val="fr-FR" w:eastAsia="en-GB"/>
              </w:rPr>
              <w:t xml:space="preserve">précise </w:t>
            </w:r>
            <w:r w:rsidR="00167E6E" w:rsidRPr="00B0740D">
              <w:rPr>
                <w:rFonts w:ascii="Calibri" w:eastAsia="Times New Roman" w:hAnsi="Calibri" w:cs="Calibri"/>
                <w:sz w:val="24"/>
                <w:szCs w:val="24"/>
                <w:lang w:val="fr-FR" w:eastAsia="en-GB"/>
              </w:rPr>
              <w:t xml:space="preserve">que l'hygiène des mains doit être pratiquée </w:t>
            </w:r>
            <w:r w:rsidR="00B0740D" w:rsidRPr="00B0740D">
              <w:rPr>
                <w:rFonts w:ascii="Calibri" w:eastAsia="Times New Roman" w:hAnsi="Calibri" w:cs="Calibri"/>
                <w:sz w:val="24"/>
                <w:szCs w:val="24"/>
                <w:lang w:val="fr-FR" w:eastAsia="en-GB"/>
              </w:rPr>
              <w:t>fréquemment</w:t>
            </w:r>
            <w:r w:rsidR="00167E6E" w:rsidRPr="00B0740D">
              <w:rPr>
                <w:rFonts w:ascii="Calibri" w:eastAsia="Times New Roman" w:hAnsi="Calibri" w:cs="Calibri"/>
                <w:sz w:val="24"/>
                <w:szCs w:val="24"/>
                <w:lang w:val="fr-FR" w:eastAsia="en-GB"/>
              </w:rPr>
              <w:t>, même en l'absence de tout contact physique avec des personnes ou des surfaces</w:t>
            </w:r>
          </w:p>
          <w:p w14:paraId="15827719" w14:textId="77777777" w:rsidR="001B541B" w:rsidRDefault="001B541B" w:rsidP="001B541B">
            <w:pPr>
              <w:pStyle w:val="ListParagraph"/>
              <w:spacing w:after="0" w:line="240" w:lineRule="auto"/>
              <w:ind w:left="360"/>
              <w:textAlignment w:val="baseline"/>
              <w:rPr>
                <w:rFonts w:ascii="Calibri" w:eastAsia="Times New Roman" w:hAnsi="Calibri" w:cs="Calibri"/>
                <w:sz w:val="24"/>
                <w:szCs w:val="24"/>
                <w:lang w:val="fr-FR" w:eastAsia="en-GB"/>
              </w:rPr>
            </w:pPr>
          </w:p>
          <w:p w14:paraId="167F9E32" w14:textId="77777777" w:rsidR="001B541B" w:rsidRDefault="00B0740D" w:rsidP="00851EB2">
            <w:pPr>
              <w:pStyle w:val="ListParagraph"/>
              <w:numPr>
                <w:ilvl w:val="0"/>
                <w:numId w:val="14"/>
              </w:numPr>
              <w:spacing w:after="0" w:line="240" w:lineRule="auto"/>
              <w:textAlignment w:val="baseline"/>
              <w:rPr>
                <w:rFonts w:ascii="Calibri" w:eastAsia="Times New Roman" w:hAnsi="Calibri" w:cs="Calibri"/>
                <w:sz w:val="24"/>
                <w:szCs w:val="24"/>
                <w:lang w:val="fr-FR" w:eastAsia="en-GB"/>
              </w:rPr>
            </w:pPr>
            <w:r w:rsidRPr="001B541B">
              <w:rPr>
                <w:rFonts w:ascii="Calibri" w:eastAsia="Times New Roman" w:hAnsi="Calibri" w:cs="Calibri"/>
                <w:sz w:val="24"/>
                <w:szCs w:val="24"/>
                <w:lang w:val="fr-FR" w:eastAsia="en-GB"/>
              </w:rPr>
              <w:lastRenderedPageBreak/>
              <w:t xml:space="preserve">La POS </w:t>
            </w:r>
            <w:r w:rsidR="001B541B" w:rsidRPr="001B541B">
              <w:rPr>
                <w:rFonts w:ascii="Calibri" w:eastAsia="Times New Roman" w:hAnsi="Calibri" w:cs="Calibri"/>
                <w:sz w:val="24"/>
                <w:szCs w:val="24"/>
                <w:lang w:val="fr-FR" w:eastAsia="en-GB"/>
              </w:rPr>
              <w:t>préconise</w:t>
            </w:r>
            <w:r w:rsidR="00167E6E" w:rsidRPr="001B541B">
              <w:rPr>
                <w:rFonts w:ascii="Calibri" w:eastAsia="Times New Roman" w:hAnsi="Calibri" w:cs="Calibri"/>
                <w:sz w:val="24"/>
                <w:szCs w:val="24"/>
                <w:lang w:val="fr-FR" w:eastAsia="en-GB"/>
              </w:rPr>
              <w:t xml:space="preserve"> la nécessité de toujours nettoyer les mains avant et après un contact physique avec les patients, en particulier après une exposition à des liquides organiques.</w:t>
            </w:r>
            <w:r w:rsidR="001B541B">
              <w:rPr>
                <w:rFonts w:ascii="Calibri" w:eastAsia="Times New Roman" w:hAnsi="Calibri" w:cs="Calibri"/>
                <w:sz w:val="24"/>
                <w:szCs w:val="24"/>
                <w:lang w:val="fr-FR" w:eastAsia="en-GB"/>
              </w:rPr>
              <w:t xml:space="preserve"> </w:t>
            </w:r>
          </w:p>
          <w:p w14:paraId="38E49146" w14:textId="77777777" w:rsidR="001B541B" w:rsidRPr="001B541B" w:rsidRDefault="001B541B" w:rsidP="001B541B">
            <w:pPr>
              <w:pStyle w:val="ListParagraph"/>
              <w:rPr>
                <w:rFonts w:ascii="Calibri" w:eastAsia="Times New Roman" w:hAnsi="Calibri" w:cs="Calibri"/>
                <w:sz w:val="24"/>
                <w:szCs w:val="24"/>
                <w:lang w:val="fr-FR" w:eastAsia="en-GB"/>
              </w:rPr>
            </w:pPr>
          </w:p>
          <w:p w14:paraId="39598D43" w14:textId="77777777" w:rsidR="001B541B" w:rsidRDefault="001B541B" w:rsidP="00851EB2">
            <w:pPr>
              <w:pStyle w:val="ListParagraph"/>
              <w:numPr>
                <w:ilvl w:val="0"/>
                <w:numId w:val="14"/>
              </w:numPr>
              <w:spacing w:after="0" w:line="240" w:lineRule="auto"/>
              <w:textAlignment w:val="baseline"/>
              <w:rPr>
                <w:rFonts w:ascii="Calibri" w:eastAsia="Times New Roman" w:hAnsi="Calibri" w:cs="Calibri"/>
                <w:sz w:val="24"/>
                <w:szCs w:val="24"/>
                <w:lang w:val="fr-FR" w:eastAsia="en-GB"/>
              </w:rPr>
            </w:pPr>
            <w:r>
              <w:rPr>
                <w:rFonts w:ascii="Calibri" w:eastAsia="Times New Roman" w:hAnsi="Calibri" w:cs="Calibri"/>
                <w:sz w:val="24"/>
                <w:szCs w:val="24"/>
                <w:lang w:val="fr-FR" w:eastAsia="en-GB"/>
              </w:rPr>
              <w:t>La POS</w:t>
            </w:r>
            <w:r w:rsidR="004D4668" w:rsidRPr="001B541B">
              <w:rPr>
                <w:rFonts w:ascii="Calibri" w:eastAsia="Times New Roman" w:hAnsi="Calibri" w:cs="Calibri"/>
                <w:sz w:val="24"/>
                <w:szCs w:val="24"/>
                <w:lang w:val="fr-FR" w:eastAsia="en-GB"/>
              </w:rPr>
              <w:t xml:space="preserve"> </w:t>
            </w:r>
            <w:r w:rsidRPr="001B541B">
              <w:rPr>
                <w:rFonts w:ascii="Calibri" w:eastAsia="Times New Roman" w:hAnsi="Calibri" w:cs="Calibri"/>
                <w:sz w:val="24"/>
                <w:szCs w:val="24"/>
                <w:lang w:val="fr-FR" w:eastAsia="en-GB"/>
              </w:rPr>
              <w:t xml:space="preserve">recommande </w:t>
            </w:r>
            <w:r w:rsidR="004D4668" w:rsidRPr="001B541B">
              <w:rPr>
                <w:rFonts w:ascii="Calibri" w:eastAsia="Times New Roman" w:hAnsi="Calibri" w:cs="Calibri"/>
                <w:sz w:val="24"/>
                <w:szCs w:val="24"/>
                <w:lang w:val="fr-FR" w:eastAsia="en-GB"/>
              </w:rPr>
              <w:t>l'utilisation de savon et d'eau ou de désinfectant pour les mains contenant 60-80% d'alcool ou d'eau chlorée (solution aqueuse d'hypochlorite de sodium, 0,05%)</w:t>
            </w:r>
          </w:p>
          <w:p w14:paraId="3B8D275F" w14:textId="77777777" w:rsidR="001B541B" w:rsidRPr="001B541B" w:rsidRDefault="001B541B" w:rsidP="001B541B">
            <w:pPr>
              <w:pStyle w:val="ListParagraph"/>
              <w:rPr>
                <w:rFonts w:ascii="Calibri" w:eastAsia="Times New Roman" w:hAnsi="Calibri" w:cs="Calibri"/>
                <w:sz w:val="24"/>
                <w:szCs w:val="24"/>
                <w:lang w:val="fr-FR" w:eastAsia="en-GB"/>
              </w:rPr>
            </w:pPr>
          </w:p>
          <w:p w14:paraId="7B9CDF85" w14:textId="135B8713" w:rsidR="004D4668" w:rsidRPr="001B541B" w:rsidRDefault="004D4668" w:rsidP="00851EB2">
            <w:pPr>
              <w:pStyle w:val="ListParagraph"/>
              <w:numPr>
                <w:ilvl w:val="0"/>
                <w:numId w:val="14"/>
              </w:numPr>
              <w:spacing w:after="0" w:line="240" w:lineRule="auto"/>
              <w:textAlignment w:val="baseline"/>
              <w:rPr>
                <w:rFonts w:ascii="Calibri" w:eastAsia="Times New Roman" w:hAnsi="Calibri" w:cs="Calibri"/>
                <w:sz w:val="24"/>
                <w:szCs w:val="24"/>
                <w:lang w:val="fr-FR" w:eastAsia="en-GB"/>
              </w:rPr>
            </w:pPr>
            <w:r w:rsidRPr="001B541B">
              <w:rPr>
                <w:rFonts w:ascii="Calibri" w:eastAsia="Times New Roman" w:hAnsi="Calibri" w:cs="Calibri"/>
                <w:sz w:val="24"/>
                <w:szCs w:val="24"/>
                <w:lang w:val="fr-FR" w:eastAsia="en-GB"/>
              </w:rPr>
              <w:t>Si nécessaire, séche</w:t>
            </w:r>
            <w:r w:rsidR="001B541B" w:rsidRPr="001B541B">
              <w:rPr>
                <w:rFonts w:ascii="Calibri" w:eastAsia="Times New Roman" w:hAnsi="Calibri" w:cs="Calibri"/>
                <w:sz w:val="24"/>
                <w:szCs w:val="24"/>
                <w:lang w:val="fr-FR" w:eastAsia="en-GB"/>
              </w:rPr>
              <w:t>r</w:t>
            </w:r>
            <w:r w:rsidRPr="001B541B">
              <w:rPr>
                <w:rFonts w:ascii="Calibri" w:eastAsia="Times New Roman" w:hAnsi="Calibri" w:cs="Calibri"/>
                <w:sz w:val="24"/>
                <w:szCs w:val="24"/>
                <w:lang w:val="fr-FR" w:eastAsia="en-GB"/>
              </w:rPr>
              <w:t xml:space="preserve"> les mains avec une serviette en papier à usage unique ou une serviette en tissu propre. Assurer une élimination appropriée de tout déchet</w:t>
            </w:r>
          </w:p>
        </w:tc>
        <w:tc>
          <w:tcPr>
            <w:tcW w:w="2490" w:type="dxa"/>
            <w:tcBorders>
              <w:top w:val="nil"/>
              <w:left w:val="nil"/>
              <w:bottom w:val="single" w:sz="6" w:space="0" w:color="auto"/>
              <w:right w:val="single" w:sz="6" w:space="0" w:color="auto"/>
            </w:tcBorders>
            <w:shd w:val="clear" w:color="auto" w:fill="auto"/>
            <w:hideMark/>
          </w:tcPr>
          <w:p w14:paraId="4C37F231" w14:textId="54E6131E" w:rsidR="00DA018D" w:rsidRPr="001744AF" w:rsidRDefault="00DA018D" w:rsidP="00851EB2">
            <w:pPr>
              <w:numPr>
                <w:ilvl w:val="0"/>
                <w:numId w:val="8"/>
              </w:numPr>
              <w:spacing w:after="0" w:line="240" w:lineRule="auto"/>
              <w:ind w:left="0" w:firstLine="0"/>
              <w:textAlignment w:val="baseline"/>
              <w:rPr>
                <w:rFonts w:ascii="Calibri" w:eastAsia="Times New Roman" w:hAnsi="Calibri" w:cs="Calibri"/>
                <w:sz w:val="24"/>
                <w:szCs w:val="24"/>
                <w:lang w:val="fr-FR" w:eastAsia="en-GB"/>
              </w:rPr>
            </w:pPr>
            <w:r w:rsidRPr="001744AF">
              <w:rPr>
                <w:rFonts w:ascii="Calibri" w:eastAsia="Times New Roman" w:hAnsi="Calibri" w:cs="Calibri"/>
                <w:sz w:val="24"/>
                <w:szCs w:val="24"/>
                <w:lang w:val="fr-FR" w:eastAsia="en-GB"/>
              </w:rPr>
              <w:lastRenderedPageBreak/>
              <w:t> </w:t>
            </w:r>
          </w:p>
        </w:tc>
      </w:tr>
      <w:tr w:rsidR="00DA018D" w:rsidRPr="00B71B1E" w14:paraId="48B29BD8" w14:textId="77777777" w:rsidTr="001A1DF3">
        <w:tc>
          <w:tcPr>
            <w:tcW w:w="1635" w:type="dxa"/>
            <w:tcBorders>
              <w:top w:val="nil"/>
              <w:left w:val="single" w:sz="6" w:space="0" w:color="auto"/>
              <w:bottom w:val="single" w:sz="6" w:space="0" w:color="auto"/>
              <w:right w:val="single" w:sz="6" w:space="0" w:color="auto"/>
            </w:tcBorders>
            <w:shd w:val="clear" w:color="auto" w:fill="auto"/>
            <w:hideMark/>
          </w:tcPr>
          <w:p w14:paraId="26C51851" w14:textId="40110F6F" w:rsidR="00DA018D" w:rsidRPr="00DA018D" w:rsidRDefault="00D52E9A" w:rsidP="00F74CF1">
            <w:pPr>
              <w:spacing w:after="0" w:line="240" w:lineRule="auto"/>
              <w:jc w:val="center"/>
              <w:textAlignment w:val="baseline"/>
              <w:rPr>
                <w:rFonts w:ascii="Times New Roman" w:eastAsia="Times New Roman" w:hAnsi="Times New Roman" w:cs="Times New Roman"/>
                <w:sz w:val="24"/>
                <w:szCs w:val="24"/>
                <w:lang w:eastAsia="en-GB"/>
              </w:rPr>
            </w:pPr>
            <w:proofErr w:type="spellStart"/>
            <w:r>
              <w:rPr>
                <w:rFonts w:ascii="Calibri" w:eastAsia="Times New Roman" w:hAnsi="Calibri" w:cs="Calibri"/>
                <w:sz w:val="24"/>
                <w:szCs w:val="24"/>
                <w:lang w:eastAsia="en-GB"/>
              </w:rPr>
              <w:t>L’</w:t>
            </w:r>
            <w:r w:rsidRPr="00D52E9A">
              <w:rPr>
                <w:rFonts w:ascii="Calibri" w:eastAsia="Times New Roman" w:hAnsi="Calibri" w:cs="Calibri"/>
                <w:sz w:val="24"/>
                <w:szCs w:val="24"/>
                <w:lang w:eastAsia="en-GB"/>
              </w:rPr>
              <w:t>é</w:t>
            </w:r>
            <w:r w:rsidR="00CA4D5A" w:rsidRPr="00CA4D5A">
              <w:rPr>
                <w:rFonts w:ascii="Calibri" w:eastAsia="Times New Roman" w:hAnsi="Calibri" w:cs="Calibri"/>
                <w:sz w:val="24"/>
                <w:szCs w:val="24"/>
                <w:lang w:eastAsia="en-GB"/>
              </w:rPr>
              <w:t>quipement</w:t>
            </w:r>
            <w:proofErr w:type="spellEnd"/>
            <w:r w:rsidR="00CA4D5A" w:rsidRPr="00CA4D5A">
              <w:rPr>
                <w:rFonts w:ascii="Calibri" w:eastAsia="Times New Roman" w:hAnsi="Calibri" w:cs="Calibri"/>
                <w:sz w:val="24"/>
                <w:szCs w:val="24"/>
                <w:lang w:eastAsia="en-GB"/>
              </w:rPr>
              <w:t xml:space="preserve"> de protection </w:t>
            </w:r>
            <w:proofErr w:type="spellStart"/>
            <w:r w:rsidR="00CA4D5A" w:rsidRPr="00CA4D5A">
              <w:rPr>
                <w:rFonts w:ascii="Calibri" w:eastAsia="Times New Roman" w:hAnsi="Calibri" w:cs="Calibri"/>
                <w:sz w:val="24"/>
                <w:szCs w:val="24"/>
                <w:lang w:eastAsia="en-GB"/>
              </w:rPr>
              <w:t>individuelle</w:t>
            </w:r>
            <w:proofErr w:type="spellEnd"/>
          </w:p>
        </w:tc>
        <w:tc>
          <w:tcPr>
            <w:tcW w:w="4860" w:type="dxa"/>
            <w:tcBorders>
              <w:top w:val="nil"/>
              <w:left w:val="nil"/>
              <w:bottom w:val="single" w:sz="6" w:space="0" w:color="auto"/>
              <w:right w:val="single" w:sz="6" w:space="0" w:color="auto"/>
            </w:tcBorders>
            <w:shd w:val="clear" w:color="auto" w:fill="auto"/>
            <w:hideMark/>
          </w:tcPr>
          <w:p w14:paraId="7242AD05" w14:textId="2ADFF646" w:rsidR="00DA018D" w:rsidRPr="00DA018D" w:rsidRDefault="000D5EB9" w:rsidP="00DA018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Le</w:t>
            </w:r>
            <w:r w:rsidR="00D52E9A">
              <w:rPr>
                <w:rFonts w:ascii="Calibri" w:eastAsia="Times New Roman" w:hAnsi="Calibri" w:cs="Calibri"/>
                <w:sz w:val="24"/>
                <w:szCs w:val="24"/>
                <w:lang w:eastAsia="en-GB"/>
              </w:rPr>
              <w:t>s</w:t>
            </w:r>
            <w:r>
              <w:rPr>
                <w:rFonts w:ascii="Calibri" w:eastAsia="Times New Roman" w:hAnsi="Calibri" w:cs="Calibri"/>
                <w:sz w:val="24"/>
                <w:szCs w:val="24"/>
                <w:lang w:eastAsia="en-GB"/>
              </w:rPr>
              <w:t xml:space="preserve"> </w:t>
            </w:r>
            <w:proofErr w:type="spellStart"/>
            <w:r>
              <w:rPr>
                <w:rFonts w:ascii="Calibri" w:eastAsia="Times New Roman" w:hAnsi="Calibri" w:cs="Calibri"/>
                <w:sz w:val="24"/>
                <w:szCs w:val="24"/>
                <w:lang w:eastAsia="en-GB"/>
              </w:rPr>
              <w:t>m</w:t>
            </w:r>
            <w:r w:rsidR="00DA018D" w:rsidRPr="00DA018D">
              <w:rPr>
                <w:rFonts w:ascii="Calibri" w:eastAsia="Times New Roman" w:hAnsi="Calibri" w:cs="Calibri"/>
                <w:sz w:val="24"/>
                <w:szCs w:val="24"/>
                <w:lang w:eastAsia="en-GB"/>
              </w:rPr>
              <w:t>a</w:t>
            </w:r>
            <w:r w:rsidR="001B541B">
              <w:rPr>
                <w:rFonts w:ascii="Calibri" w:eastAsia="Times New Roman" w:hAnsi="Calibri" w:cs="Calibri"/>
                <w:sz w:val="24"/>
                <w:szCs w:val="24"/>
                <w:lang w:eastAsia="en-GB"/>
              </w:rPr>
              <w:t>ques</w:t>
            </w:r>
            <w:r w:rsidR="00DA018D" w:rsidRPr="00DA018D">
              <w:rPr>
                <w:rFonts w:ascii="Calibri" w:eastAsia="Times New Roman" w:hAnsi="Calibri" w:cs="Calibri"/>
                <w:sz w:val="19"/>
                <w:szCs w:val="19"/>
                <w:vertAlign w:val="superscript"/>
                <w:lang w:eastAsia="en-GB"/>
              </w:rPr>
              <w:t>iii</w:t>
            </w:r>
            <w:proofErr w:type="spellEnd"/>
            <w:r w:rsidR="00DA018D" w:rsidRPr="00DA018D">
              <w:rPr>
                <w:rFonts w:ascii="Calibri" w:eastAsia="Times New Roman" w:hAnsi="Calibri" w:cs="Calibri"/>
                <w:sz w:val="24"/>
                <w:szCs w:val="24"/>
                <w:lang w:eastAsia="en-GB"/>
              </w:rPr>
              <w:t> </w:t>
            </w:r>
          </w:p>
          <w:p w14:paraId="5CA4AD42" w14:textId="686A09BE" w:rsidR="004D4668" w:rsidRPr="000D5EB9" w:rsidRDefault="000D5EB9" w:rsidP="00851EB2">
            <w:pPr>
              <w:pStyle w:val="ListParagraph"/>
              <w:numPr>
                <w:ilvl w:val="0"/>
                <w:numId w:val="15"/>
              </w:numPr>
              <w:spacing w:after="0" w:line="240" w:lineRule="auto"/>
              <w:textAlignment w:val="baseline"/>
              <w:rPr>
                <w:rFonts w:ascii="Times New Roman" w:eastAsia="Times New Roman" w:hAnsi="Times New Roman" w:cs="Times New Roman"/>
                <w:sz w:val="24"/>
                <w:szCs w:val="24"/>
                <w:lang w:val="fr-FR" w:eastAsia="en-GB"/>
              </w:rPr>
            </w:pPr>
            <w:r w:rsidRPr="000D5EB9">
              <w:rPr>
                <w:rFonts w:ascii="Calibri" w:eastAsia="Times New Roman" w:hAnsi="Calibri" w:cs="Calibri"/>
                <w:sz w:val="24"/>
                <w:szCs w:val="24"/>
                <w:lang w:val="fr-FR" w:eastAsia="en-GB"/>
              </w:rPr>
              <w:t xml:space="preserve">Dans les zones à transmission communautaire ou à scénario de transmission </w:t>
            </w:r>
            <w:proofErr w:type="gramStart"/>
            <w:r w:rsidRPr="000D5EB9">
              <w:rPr>
                <w:rFonts w:ascii="Calibri" w:eastAsia="Times New Roman" w:hAnsi="Calibri" w:cs="Calibri"/>
                <w:sz w:val="24"/>
                <w:szCs w:val="24"/>
                <w:lang w:val="fr-FR" w:eastAsia="en-GB"/>
              </w:rPr>
              <w:t>inconnu:</w:t>
            </w:r>
            <w:proofErr w:type="gramEnd"/>
            <w:r w:rsidRPr="000D5EB9">
              <w:rPr>
                <w:rFonts w:ascii="Calibri" w:eastAsia="Times New Roman" w:hAnsi="Calibri" w:cs="Calibri"/>
                <w:sz w:val="24"/>
                <w:szCs w:val="24"/>
                <w:lang w:val="fr-FR" w:eastAsia="en-GB"/>
              </w:rPr>
              <w:t xml:space="preserve"> le port d'un masque (tissu médical ou réutilisable) est obligatoire</w:t>
            </w:r>
          </w:p>
          <w:p w14:paraId="42316ED7" w14:textId="77777777" w:rsidR="004D4668" w:rsidRPr="001B541B" w:rsidRDefault="004D4668" w:rsidP="000D5EB9">
            <w:pPr>
              <w:spacing w:after="0" w:line="240" w:lineRule="auto"/>
              <w:ind w:left="360"/>
              <w:textAlignment w:val="baseline"/>
              <w:rPr>
                <w:rFonts w:ascii="Times New Roman" w:eastAsia="Times New Roman" w:hAnsi="Times New Roman" w:cs="Times New Roman"/>
                <w:sz w:val="24"/>
                <w:szCs w:val="24"/>
                <w:lang w:val="fr-FR" w:eastAsia="en-GB"/>
              </w:rPr>
            </w:pPr>
          </w:p>
          <w:p w14:paraId="66852E71" w14:textId="3FA68995" w:rsidR="004D4668" w:rsidRPr="000D5EB9" w:rsidRDefault="000D5EB9" w:rsidP="000D5EB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 xml:space="preserve">Les </w:t>
            </w:r>
            <w:proofErr w:type="spellStart"/>
            <w:r>
              <w:rPr>
                <w:rFonts w:ascii="Calibri" w:eastAsia="Times New Roman" w:hAnsi="Calibri" w:cs="Calibri"/>
                <w:sz w:val="24"/>
                <w:szCs w:val="24"/>
                <w:lang w:eastAsia="en-GB"/>
              </w:rPr>
              <w:t>gants</w:t>
            </w:r>
            <w:r w:rsidR="00DA018D" w:rsidRPr="00DA018D">
              <w:rPr>
                <w:rFonts w:ascii="Calibri" w:eastAsia="Times New Roman" w:hAnsi="Calibri" w:cs="Calibri"/>
                <w:sz w:val="19"/>
                <w:szCs w:val="19"/>
                <w:vertAlign w:val="superscript"/>
                <w:lang w:eastAsia="en-GB"/>
              </w:rPr>
              <w:t>iv</w:t>
            </w:r>
            <w:proofErr w:type="spellEnd"/>
            <w:r w:rsidR="00DA018D" w:rsidRPr="00DA018D">
              <w:rPr>
                <w:rFonts w:ascii="Calibri" w:eastAsia="Times New Roman" w:hAnsi="Calibri" w:cs="Calibri"/>
                <w:sz w:val="24"/>
                <w:szCs w:val="24"/>
                <w:lang w:eastAsia="en-GB"/>
              </w:rPr>
              <w:t> </w:t>
            </w:r>
          </w:p>
          <w:p w14:paraId="3242B193" w14:textId="5D2351CF" w:rsidR="004D4668" w:rsidRPr="00CA4D5A" w:rsidRDefault="004D4668" w:rsidP="00851EB2">
            <w:pPr>
              <w:pStyle w:val="ListParagraph"/>
              <w:numPr>
                <w:ilvl w:val="0"/>
                <w:numId w:val="15"/>
              </w:numPr>
              <w:spacing w:after="0" w:line="240" w:lineRule="auto"/>
              <w:textAlignment w:val="baseline"/>
              <w:rPr>
                <w:rFonts w:ascii="Calibri" w:eastAsia="Times New Roman" w:hAnsi="Calibri" w:cs="Calibri"/>
                <w:sz w:val="24"/>
                <w:szCs w:val="24"/>
                <w:lang w:val="fr-FR" w:eastAsia="en-GB"/>
              </w:rPr>
            </w:pPr>
            <w:r w:rsidRPr="00CA4D5A">
              <w:rPr>
                <w:rFonts w:ascii="Calibri" w:eastAsia="Times New Roman" w:hAnsi="Calibri" w:cs="Calibri"/>
                <w:sz w:val="24"/>
                <w:szCs w:val="24"/>
                <w:lang w:val="fr-FR" w:eastAsia="en-GB"/>
              </w:rPr>
              <w:t xml:space="preserve">Des gants sont nécessaires en cas de contact direct avec du sang ou d'autres liquides organiques, y compris des sécrétions ou excrétions (y compris des sécrétions oculaires), des muqueuses ou une peau </w:t>
            </w:r>
            <w:r w:rsidR="000D5EB9" w:rsidRPr="00CA4D5A">
              <w:rPr>
                <w:rFonts w:ascii="Calibri" w:eastAsia="Times New Roman" w:hAnsi="Calibri" w:cs="Calibri"/>
                <w:sz w:val="24"/>
                <w:szCs w:val="24"/>
                <w:lang w:val="fr-FR" w:eastAsia="en-GB"/>
              </w:rPr>
              <w:t>bless</w:t>
            </w:r>
            <w:r w:rsidRPr="00CA4D5A">
              <w:rPr>
                <w:rFonts w:ascii="Calibri" w:eastAsia="Times New Roman" w:hAnsi="Calibri" w:cs="Calibri"/>
                <w:sz w:val="24"/>
                <w:szCs w:val="24"/>
                <w:lang w:val="fr-FR" w:eastAsia="en-GB"/>
              </w:rPr>
              <w:t>ée (par exemple, des enquêtes nécessitant une piqûre au doigt ou des prélèvements de sang intraveineux)</w:t>
            </w:r>
          </w:p>
          <w:p w14:paraId="2721A2D1" w14:textId="77777777" w:rsidR="004D4668" w:rsidRPr="003872EC" w:rsidRDefault="004D4668" w:rsidP="00CA4D5A">
            <w:pPr>
              <w:spacing w:after="0" w:line="240" w:lineRule="auto"/>
              <w:textAlignment w:val="baseline"/>
              <w:rPr>
                <w:rFonts w:ascii="Calibri" w:eastAsia="Times New Roman" w:hAnsi="Calibri" w:cs="Calibri"/>
                <w:sz w:val="24"/>
                <w:szCs w:val="24"/>
                <w:lang w:val="fr-FR" w:eastAsia="en-GB"/>
              </w:rPr>
            </w:pPr>
          </w:p>
          <w:p w14:paraId="71880691" w14:textId="70B4FE10" w:rsidR="004D4668" w:rsidRPr="00CA4D5A" w:rsidRDefault="004D4668" w:rsidP="00851EB2">
            <w:pPr>
              <w:pStyle w:val="ListParagraph"/>
              <w:numPr>
                <w:ilvl w:val="0"/>
                <w:numId w:val="15"/>
              </w:numPr>
              <w:spacing w:after="0" w:line="240" w:lineRule="auto"/>
              <w:textAlignment w:val="baseline"/>
              <w:rPr>
                <w:rFonts w:ascii="Calibri" w:eastAsia="Times New Roman" w:hAnsi="Calibri" w:cs="Calibri"/>
                <w:sz w:val="24"/>
                <w:szCs w:val="24"/>
                <w:lang w:val="fr-FR" w:eastAsia="en-GB"/>
              </w:rPr>
            </w:pPr>
            <w:r w:rsidRPr="00CA4D5A">
              <w:rPr>
                <w:rFonts w:ascii="Calibri" w:eastAsia="Times New Roman" w:hAnsi="Calibri" w:cs="Calibri"/>
                <w:sz w:val="24"/>
                <w:szCs w:val="24"/>
                <w:lang w:val="fr-FR" w:eastAsia="en-GB"/>
              </w:rPr>
              <w:t xml:space="preserve">Les gants doivent être changés après un contact direct avec après toute </w:t>
            </w:r>
            <w:r w:rsidR="00CA4D5A" w:rsidRPr="00CA4D5A">
              <w:rPr>
                <w:rFonts w:ascii="Calibri" w:eastAsia="Times New Roman" w:hAnsi="Calibri" w:cs="Calibri"/>
                <w:sz w:val="24"/>
                <w:szCs w:val="24"/>
                <w:lang w:val="fr-FR" w:eastAsia="en-GB"/>
              </w:rPr>
              <w:t>intervention</w:t>
            </w:r>
            <w:r w:rsidRPr="00CA4D5A">
              <w:rPr>
                <w:rFonts w:ascii="Calibri" w:eastAsia="Times New Roman" w:hAnsi="Calibri" w:cs="Calibri"/>
                <w:sz w:val="24"/>
                <w:szCs w:val="24"/>
                <w:lang w:val="fr-FR" w:eastAsia="en-GB"/>
              </w:rPr>
              <w:t xml:space="preserve"> dans laquelle le distributeur touche la peau d'une autre personne. Les gants usagés doivent être jetés de manière appropriée dans une poubelle avec un couvercle</w:t>
            </w:r>
          </w:p>
          <w:p w14:paraId="2DBED139" w14:textId="77777777" w:rsidR="00DA018D" w:rsidRPr="004D4668" w:rsidRDefault="00DA018D" w:rsidP="00DA018D">
            <w:pPr>
              <w:spacing w:after="0" w:line="240" w:lineRule="auto"/>
              <w:textAlignment w:val="baseline"/>
              <w:rPr>
                <w:rFonts w:ascii="Times New Roman" w:eastAsia="Times New Roman" w:hAnsi="Times New Roman" w:cs="Times New Roman"/>
                <w:sz w:val="24"/>
                <w:szCs w:val="24"/>
                <w:lang w:val="fr-FR" w:eastAsia="en-GB"/>
              </w:rPr>
            </w:pPr>
            <w:r w:rsidRPr="004D4668">
              <w:rPr>
                <w:rFonts w:ascii="Calibri" w:eastAsia="Times New Roman" w:hAnsi="Calibri" w:cs="Calibri"/>
                <w:sz w:val="24"/>
                <w:szCs w:val="24"/>
                <w:lang w:val="fr-FR" w:eastAsia="en-GB"/>
              </w:rPr>
              <w:t> </w:t>
            </w:r>
          </w:p>
          <w:p w14:paraId="17B30460" w14:textId="3A558902" w:rsidR="004D4668" w:rsidRPr="004D4668" w:rsidRDefault="004D4668" w:rsidP="00DA018D">
            <w:pPr>
              <w:spacing w:after="0" w:line="240" w:lineRule="auto"/>
              <w:textAlignment w:val="baseline"/>
              <w:rPr>
                <w:rFonts w:ascii="Calibri" w:eastAsia="Times New Roman" w:hAnsi="Calibri" w:cs="Calibri"/>
                <w:sz w:val="24"/>
                <w:szCs w:val="24"/>
                <w:lang w:val="fr-FR" w:eastAsia="en-GB"/>
              </w:rPr>
            </w:pPr>
            <w:r w:rsidRPr="004D4668">
              <w:rPr>
                <w:rFonts w:ascii="Calibri" w:eastAsia="Times New Roman" w:hAnsi="Calibri" w:cs="Calibri"/>
                <w:sz w:val="24"/>
                <w:szCs w:val="24"/>
                <w:lang w:val="fr-FR" w:eastAsia="en-GB"/>
              </w:rPr>
              <w:t>Protection des yeux (écrans faciaux ou lunettes</w:t>
            </w:r>
            <w:r w:rsidR="00CA4D5A">
              <w:rPr>
                <w:rFonts w:ascii="Calibri" w:eastAsia="Times New Roman" w:hAnsi="Calibri" w:cs="Calibri"/>
                <w:sz w:val="24"/>
                <w:szCs w:val="24"/>
                <w:lang w:val="fr-FR" w:eastAsia="en-GB"/>
              </w:rPr>
              <w:t xml:space="preserve"> de protection</w:t>
            </w:r>
            <w:r w:rsidRPr="004D4668">
              <w:rPr>
                <w:rFonts w:ascii="Calibri" w:eastAsia="Times New Roman" w:hAnsi="Calibri" w:cs="Calibri"/>
                <w:sz w:val="24"/>
                <w:szCs w:val="24"/>
                <w:lang w:val="fr-FR" w:eastAsia="en-GB"/>
              </w:rPr>
              <w:t>)</w:t>
            </w:r>
          </w:p>
          <w:p w14:paraId="0DF385C4" w14:textId="5C5C5A04" w:rsidR="004D4668" w:rsidRPr="00CA4D5A" w:rsidRDefault="004D4668" w:rsidP="00851E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CA4D5A">
              <w:rPr>
                <w:rFonts w:ascii="Calibri" w:eastAsia="Times New Roman" w:hAnsi="Calibri" w:cs="Calibri"/>
                <w:sz w:val="24"/>
                <w:szCs w:val="24"/>
                <w:lang w:val="fr-FR" w:eastAsia="en-GB"/>
              </w:rPr>
              <w:t>L'utilisation d'une protection oculaire peut être requise lorsque les examinateurs doivent se trouver à 20-30 cm du visage. (</w:t>
            </w:r>
            <w:proofErr w:type="gramStart"/>
            <w:r w:rsidRPr="00CA4D5A">
              <w:rPr>
                <w:rFonts w:ascii="Calibri" w:eastAsia="Times New Roman" w:hAnsi="Calibri" w:cs="Calibri"/>
                <w:sz w:val="24"/>
                <w:szCs w:val="24"/>
                <w:lang w:val="fr-FR" w:eastAsia="en-GB"/>
              </w:rPr>
              <w:t>par</w:t>
            </w:r>
            <w:proofErr w:type="gramEnd"/>
            <w:r w:rsidRPr="00CA4D5A">
              <w:rPr>
                <w:rFonts w:ascii="Calibri" w:eastAsia="Times New Roman" w:hAnsi="Calibri" w:cs="Calibri"/>
                <w:sz w:val="24"/>
                <w:szCs w:val="24"/>
                <w:lang w:val="fr-FR" w:eastAsia="en-GB"/>
              </w:rPr>
              <w:t xml:space="preserve"> exemple, des enquêtes qui nécessitent des paupières tournantes pour examiner l'œil)</w:t>
            </w:r>
          </w:p>
          <w:p w14:paraId="2B465211" w14:textId="77777777" w:rsidR="00DA018D" w:rsidRPr="004D4668" w:rsidRDefault="00DA018D" w:rsidP="00DA018D">
            <w:pPr>
              <w:spacing w:after="0" w:line="240" w:lineRule="auto"/>
              <w:textAlignment w:val="baseline"/>
              <w:rPr>
                <w:rFonts w:ascii="Times New Roman" w:eastAsia="Times New Roman" w:hAnsi="Times New Roman" w:cs="Times New Roman"/>
                <w:sz w:val="24"/>
                <w:szCs w:val="24"/>
                <w:lang w:val="fr-FR" w:eastAsia="en-GB"/>
              </w:rPr>
            </w:pPr>
            <w:r w:rsidRPr="004D4668">
              <w:rPr>
                <w:rFonts w:ascii="Calibri" w:eastAsia="Times New Roman" w:hAnsi="Calibri" w:cs="Calibri"/>
                <w:sz w:val="24"/>
                <w:szCs w:val="24"/>
                <w:lang w:val="fr-FR" w:eastAsia="en-GB"/>
              </w:rPr>
              <w:t> </w:t>
            </w:r>
          </w:p>
        </w:tc>
        <w:tc>
          <w:tcPr>
            <w:tcW w:w="2490" w:type="dxa"/>
            <w:tcBorders>
              <w:top w:val="nil"/>
              <w:left w:val="nil"/>
              <w:bottom w:val="single" w:sz="6" w:space="0" w:color="auto"/>
              <w:right w:val="single" w:sz="6" w:space="0" w:color="auto"/>
            </w:tcBorders>
            <w:shd w:val="clear" w:color="auto" w:fill="auto"/>
            <w:hideMark/>
          </w:tcPr>
          <w:p w14:paraId="43C71D0F" w14:textId="77777777" w:rsidR="00DA018D" w:rsidRPr="004D4668" w:rsidRDefault="00DA018D" w:rsidP="00DA018D">
            <w:pPr>
              <w:spacing w:after="0" w:line="240" w:lineRule="auto"/>
              <w:textAlignment w:val="baseline"/>
              <w:rPr>
                <w:rFonts w:ascii="Times New Roman" w:eastAsia="Times New Roman" w:hAnsi="Times New Roman" w:cs="Times New Roman"/>
                <w:sz w:val="24"/>
                <w:szCs w:val="24"/>
                <w:lang w:val="fr-FR" w:eastAsia="en-GB"/>
              </w:rPr>
            </w:pPr>
            <w:r w:rsidRPr="004D4668">
              <w:rPr>
                <w:rFonts w:ascii="Calibri" w:eastAsia="Times New Roman" w:hAnsi="Calibri" w:cs="Calibri"/>
                <w:sz w:val="24"/>
                <w:szCs w:val="24"/>
                <w:lang w:val="fr-FR" w:eastAsia="en-GB"/>
              </w:rPr>
              <w:t> </w:t>
            </w:r>
          </w:p>
        </w:tc>
      </w:tr>
      <w:tr w:rsidR="00DA018D" w:rsidRPr="00B71B1E" w14:paraId="03470B3B" w14:textId="77777777" w:rsidTr="001A1DF3">
        <w:tc>
          <w:tcPr>
            <w:tcW w:w="1635" w:type="dxa"/>
            <w:tcBorders>
              <w:top w:val="nil"/>
              <w:left w:val="single" w:sz="6" w:space="0" w:color="auto"/>
              <w:bottom w:val="single" w:sz="6" w:space="0" w:color="auto"/>
              <w:right w:val="single" w:sz="6" w:space="0" w:color="auto"/>
            </w:tcBorders>
            <w:shd w:val="clear" w:color="auto" w:fill="auto"/>
            <w:hideMark/>
          </w:tcPr>
          <w:p w14:paraId="7DB357D2" w14:textId="0EFFE01E" w:rsidR="00DA018D" w:rsidRPr="00CA4D5A" w:rsidRDefault="003872EC" w:rsidP="00F74CF1">
            <w:pPr>
              <w:spacing w:after="0" w:line="240" w:lineRule="auto"/>
              <w:jc w:val="center"/>
              <w:textAlignment w:val="baseline"/>
              <w:rPr>
                <w:rFonts w:ascii="Times New Roman" w:eastAsia="Times New Roman" w:hAnsi="Times New Roman" w:cs="Times New Roman"/>
                <w:sz w:val="24"/>
                <w:szCs w:val="24"/>
                <w:lang w:val="fr-FR" w:eastAsia="en-GB"/>
              </w:rPr>
            </w:pPr>
            <w:r>
              <w:rPr>
                <w:rFonts w:ascii="Calibri" w:eastAsia="Times New Roman" w:hAnsi="Calibri" w:cs="Calibri"/>
                <w:sz w:val="24"/>
                <w:szCs w:val="24"/>
                <w:lang w:val="fr-FR" w:eastAsia="en-GB"/>
              </w:rPr>
              <w:lastRenderedPageBreak/>
              <w:t>La c</w:t>
            </w:r>
            <w:r w:rsidR="00CA4D5A" w:rsidRPr="00CA4D5A">
              <w:rPr>
                <w:rFonts w:ascii="Calibri" w:eastAsia="Times New Roman" w:hAnsi="Calibri" w:cs="Calibri"/>
                <w:sz w:val="24"/>
                <w:szCs w:val="24"/>
                <w:lang w:val="fr-FR" w:eastAsia="en-GB"/>
              </w:rPr>
              <w:t xml:space="preserve">ollecte et </w:t>
            </w:r>
            <w:r>
              <w:rPr>
                <w:rFonts w:ascii="Calibri" w:eastAsia="Times New Roman" w:hAnsi="Calibri" w:cs="Calibri"/>
                <w:sz w:val="24"/>
                <w:szCs w:val="24"/>
                <w:lang w:val="fr-FR" w:eastAsia="en-GB"/>
              </w:rPr>
              <w:t xml:space="preserve">la </w:t>
            </w:r>
            <w:r w:rsidR="00CA4D5A" w:rsidRPr="00CA4D5A">
              <w:rPr>
                <w:rFonts w:ascii="Calibri" w:eastAsia="Times New Roman" w:hAnsi="Calibri" w:cs="Calibri"/>
                <w:sz w:val="24"/>
                <w:szCs w:val="24"/>
                <w:lang w:val="fr-FR" w:eastAsia="en-GB"/>
              </w:rPr>
              <w:t>gestion des déchets</w:t>
            </w:r>
          </w:p>
        </w:tc>
        <w:tc>
          <w:tcPr>
            <w:tcW w:w="4860" w:type="dxa"/>
            <w:tcBorders>
              <w:top w:val="nil"/>
              <w:left w:val="nil"/>
              <w:bottom w:val="single" w:sz="6" w:space="0" w:color="auto"/>
              <w:right w:val="single" w:sz="6" w:space="0" w:color="auto"/>
            </w:tcBorders>
            <w:shd w:val="clear" w:color="auto" w:fill="auto"/>
            <w:hideMark/>
          </w:tcPr>
          <w:p w14:paraId="643CFBD0" w14:textId="25477642" w:rsidR="004D4668" w:rsidRPr="00CA4D5A" w:rsidRDefault="00CA4D5A" w:rsidP="00851E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CA4D5A">
              <w:rPr>
                <w:rFonts w:ascii="Calibri" w:eastAsia="Times New Roman" w:hAnsi="Calibri" w:cs="Calibri"/>
                <w:sz w:val="24"/>
                <w:szCs w:val="24"/>
                <w:lang w:val="fr-FR" w:eastAsia="en-GB"/>
              </w:rPr>
              <w:t>La</w:t>
            </w:r>
            <w:r w:rsidR="004D4668" w:rsidRPr="00CA4D5A">
              <w:rPr>
                <w:rFonts w:ascii="Calibri" w:eastAsia="Times New Roman" w:hAnsi="Calibri" w:cs="Calibri"/>
                <w:sz w:val="24"/>
                <w:szCs w:val="24"/>
                <w:lang w:val="fr-FR" w:eastAsia="en-GB"/>
              </w:rPr>
              <w:t xml:space="preserve"> </w:t>
            </w:r>
            <w:r w:rsidRPr="00CA4D5A">
              <w:rPr>
                <w:rFonts w:ascii="Calibri" w:eastAsia="Times New Roman" w:hAnsi="Calibri" w:cs="Calibri"/>
                <w:sz w:val="24"/>
                <w:szCs w:val="24"/>
                <w:lang w:val="fr-FR" w:eastAsia="en-GB"/>
              </w:rPr>
              <w:t>POS préconise</w:t>
            </w:r>
            <w:r w:rsidR="004D4668" w:rsidRPr="00CA4D5A">
              <w:rPr>
                <w:rFonts w:ascii="Calibri" w:eastAsia="Times New Roman" w:hAnsi="Calibri" w:cs="Calibri"/>
                <w:sz w:val="24"/>
                <w:szCs w:val="24"/>
                <w:lang w:val="fr-FR" w:eastAsia="en-GB"/>
              </w:rPr>
              <w:t xml:space="preserve"> une collecte sûre (par exemple dans des bacs à couvercle ouvert) et un emballage adéquat (par exemple dans des sacs solides, étanches et fermés) de tous les déchets générés par l'enquête prévue, et leur élimination conformément aux règles et réglementations nationales</w:t>
            </w:r>
          </w:p>
        </w:tc>
        <w:tc>
          <w:tcPr>
            <w:tcW w:w="2490" w:type="dxa"/>
            <w:tcBorders>
              <w:top w:val="nil"/>
              <w:left w:val="nil"/>
              <w:bottom w:val="single" w:sz="6" w:space="0" w:color="auto"/>
              <w:right w:val="single" w:sz="6" w:space="0" w:color="auto"/>
            </w:tcBorders>
            <w:shd w:val="clear" w:color="auto" w:fill="auto"/>
            <w:hideMark/>
          </w:tcPr>
          <w:p w14:paraId="12954364" w14:textId="77777777" w:rsidR="00DA018D" w:rsidRPr="004D4668" w:rsidRDefault="00DA018D" w:rsidP="00851EB2">
            <w:pPr>
              <w:numPr>
                <w:ilvl w:val="0"/>
                <w:numId w:val="9"/>
              </w:numPr>
              <w:spacing w:after="0" w:line="240" w:lineRule="auto"/>
              <w:ind w:left="0" w:firstLine="0"/>
              <w:textAlignment w:val="baseline"/>
              <w:rPr>
                <w:rFonts w:ascii="Calibri" w:eastAsia="Times New Roman" w:hAnsi="Calibri" w:cs="Calibri"/>
                <w:sz w:val="24"/>
                <w:szCs w:val="24"/>
                <w:lang w:val="fr-FR" w:eastAsia="en-GB"/>
              </w:rPr>
            </w:pPr>
            <w:r w:rsidRPr="004D4668">
              <w:rPr>
                <w:rFonts w:ascii="Calibri" w:eastAsia="Times New Roman" w:hAnsi="Calibri" w:cs="Calibri"/>
                <w:sz w:val="24"/>
                <w:szCs w:val="24"/>
                <w:lang w:val="fr-FR" w:eastAsia="en-GB"/>
              </w:rPr>
              <w:t> </w:t>
            </w:r>
          </w:p>
        </w:tc>
      </w:tr>
    </w:tbl>
    <w:p w14:paraId="578676E0" w14:textId="77777777" w:rsidR="00DA018D" w:rsidRPr="004D4668" w:rsidRDefault="00DA018D" w:rsidP="00DA018D">
      <w:pPr>
        <w:spacing w:after="0" w:line="240" w:lineRule="auto"/>
        <w:textAlignment w:val="baseline"/>
        <w:rPr>
          <w:rFonts w:ascii="Segoe UI" w:eastAsia="Times New Roman" w:hAnsi="Segoe UI" w:cs="Segoe UI"/>
          <w:sz w:val="18"/>
          <w:szCs w:val="18"/>
          <w:lang w:val="fr-FR" w:eastAsia="en-GB"/>
        </w:rPr>
      </w:pPr>
      <w:r w:rsidRPr="004D4668">
        <w:rPr>
          <w:rFonts w:ascii="Calibri" w:eastAsia="Times New Roman" w:hAnsi="Calibri" w:cs="Calibri"/>
          <w:color w:val="000000"/>
          <w:sz w:val="27"/>
          <w:szCs w:val="27"/>
          <w:lang w:val="fr-FR" w:eastAsia="en-GB"/>
        </w:rPr>
        <w:t> </w:t>
      </w:r>
    </w:p>
    <w:p w14:paraId="2C1032F6" w14:textId="77777777" w:rsidR="00CA4D5A" w:rsidRDefault="00CA4D5A" w:rsidP="00843708">
      <w:pPr>
        <w:spacing w:after="0" w:line="240" w:lineRule="auto"/>
        <w:jc w:val="center"/>
        <w:textAlignment w:val="baseline"/>
        <w:rPr>
          <w:rFonts w:ascii="Calibri" w:eastAsia="Times New Roman" w:hAnsi="Calibri" w:cs="Calibri"/>
          <w:b/>
          <w:bCs/>
          <w:sz w:val="24"/>
          <w:szCs w:val="24"/>
          <w:lang w:val="fr-FR" w:eastAsia="en-GB"/>
        </w:rPr>
      </w:pPr>
    </w:p>
    <w:p w14:paraId="38B04E46" w14:textId="77777777" w:rsidR="00CA4D5A" w:rsidRDefault="00CA4D5A" w:rsidP="00843708">
      <w:pPr>
        <w:spacing w:after="0" w:line="240" w:lineRule="auto"/>
        <w:jc w:val="center"/>
        <w:textAlignment w:val="baseline"/>
        <w:rPr>
          <w:rFonts w:ascii="Calibri" w:eastAsia="Times New Roman" w:hAnsi="Calibri" w:cs="Calibri"/>
          <w:b/>
          <w:bCs/>
          <w:sz w:val="24"/>
          <w:szCs w:val="24"/>
          <w:lang w:val="fr-FR" w:eastAsia="en-GB"/>
        </w:rPr>
      </w:pPr>
    </w:p>
    <w:p w14:paraId="45F6A36E" w14:textId="77777777" w:rsidR="00CA4D5A" w:rsidRDefault="00CA4D5A" w:rsidP="00843708">
      <w:pPr>
        <w:spacing w:after="0" w:line="240" w:lineRule="auto"/>
        <w:jc w:val="center"/>
        <w:textAlignment w:val="baseline"/>
        <w:rPr>
          <w:rFonts w:ascii="Calibri" w:eastAsia="Times New Roman" w:hAnsi="Calibri" w:cs="Calibri"/>
          <w:b/>
          <w:bCs/>
          <w:sz w:val="24"/>
          <w:szCs w:val="24"/>
          <w:lang w:val="fr-FR" w:eastAsia="en-GB"/>
        </w:rPr>
      </w:pPr>
    </w:p>
    <w:p w14:paraId="6FF2F737" w14:textId="77777777" w:rsidR="00CA4D5A" w:rsidRDefault="00CA4D5A" w:rsidP="00843708">
      <w:pPr>
        <w:spacing w:after="0" w:line="240" w:lineRule="auto"/>
        <w:jc w:val="center"/>
        <w:textAlignment w:val="baseline"/>
        <w:rPr>
          <w:rFonts w:ascii="Calibri" w:eastAsia="Times New Roman" w:hAnsi="Calibri" w:cs="Calibri"/>
          <w:b/>
          <w:bCs/>
          <w:sz w:val="24"/>
          <w:szCs w:val="24"/>
          <w:lang w:val="fr-FR" w:eastAsia="en-GB"/>
        </w:rPr>
      </w:pPr>
    </w:p>
    <w:p w14:paraId="379FA10A" w14:textId="638D9E07" w:rsidR="004D4668" w:rsidRDefault="00D61BEC" w:rsidP="00843708">
      <w:pPr>
        <w:spacing w:after="0" w:line="240" w:lineRule="auto"/>
        <w:jc w:val="center"/>
        <w:textAlignment w:val="baseline"/>
        <w:rPr>
          <w:rFonts w:ascii="Calibri" w:eastAsia="Times New Roman" w:hAnsi="Calibri" w:cs="Calibri"/>
          <w:b/>
          <w:bCs/>
          <w:sz w:val="24"/>
          <w:szCs w:val="24"/>
          <w:lang w:val="fr-FR" w:eastAsia="en-GB"/>
        </w:rPr>
      </w:pPr>
      <w:r>
        <w:rPr>
          <w:rFonts w:ascii="Calibri" w:eastAsia="Times New Roman" w:hAnsi="Calibri" w:cs="Calibri"/>
          <w:b/>
          <w:bCs/>
          <w:sz w:val="24"/>
          <w:szCs w:val="24"/>
          <w:lang w:val="fr-FR" w:eastAsia="en-GB"/>
        </w:rPr>
        <w:t>Les c</w:t>
      </w:r>
      <w:r w:rsidR="004D4668" w:rsidRPr="004D4668">
        <w:rPr>
          <w:rFonts w:ascii="Calibri" w:eastAsia="Times New Roman" w:hAnsi="Calibri" w:cs="Calibri"/>
          <w:b/>
          <w:bCs/>
          <w:sz w:val="24"/>
          <w:szCs w:val="24"/>
          <w:lang w:val="fr-FR" w:eastAsia="en-GB"/>
        </w:rPr>
        <w:t>onseils d'atténuation des risques pour la population ciblée par l'enquête</w:t>
      </w:r>
    </w:p>
    <w:p w14:paraId="5C8B622B" w14:textId="634246D3" w:rsidR="00DA018D" w:rsidRPr="00CA4D5A" w:rsidRDefault="00DA018D" w:rsidP="00843708">
      <w:pPr>
        <w:spacing w:after="0" w:line="240" w:lineRule="auto"/>
        <w:jc w:val="center"/>
        <w:textAlignment w:val="baseline"/>
        <w:rPr>
          <w:rFonts w:ascii="Segoe UI" w:eastAsia="Times New Roman" w:hAnsi="Segoe UI" w:cs="Segoe UI"/>
          <w:sz w:val="18"/>
          <w:szCs w:val="18"/>
          <w:lang w:val="fr-FR"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4740"/>
        <w:gridCol w:w="2370"/>
      </w:tblGrid>
      <w:tr w:rsidR="00843708" w:rsidRPr="00843708" w14:paraId="369C89BA" w14:textId="77777777" w:rsidTr="00843708">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A41E096" w14:textId="065F1E79" w:rsidR="00843708" w:rsidRPr="00843708" w:rsidRDefault="00843708" w:rsidP="00F74CF1">
            <w:pPr>
              <w:spacing w:after="0" w:line="240" w:lineRule="auto"/>
              <w:jc w:val="center"/>
              <w:textAlignment w:val="baseline"/>
              <w:rPr>
                <w:rFonts w:ascii="Times New Roman" w:eastAsia="Times New Roman" w:hAnsi="Times New Roman" w:cs="Times New Roman"/>
                <w:b/>
                <w:bCs/>
                <w:sz w:val="24"/>
                <w:szCs w:val="24"/>
                <w:lang w:eastAsia="en-GB"/>
              </w:rPr>
            </w:pPr>
            <w:proofErr w:type="spellStart"/>
            <w:r w:rsidRPr="00843708">
              <w:rPr>
                <w:b/>
                <w:bCs/>
              </w:rPr>
              <w:t>Sujet</w:t>
            </w:r>
            <w:proofErr w:type="spellEnd"/>
          </w:p>
        </w:tc>
        <w:tc>
          <w:tcPr>
            <w:tcW w:w="4740" w:type="dxa"/>
            <w:tcBorders>
              <w:top w:val="single" w:sz="6" w:space="0" w:color="auto"/>
              <w:left w:val="nil"/>
              <w:bottom w:val="single" w:sz="6" w:space="0" w:color="auto"/>
              <w:right w:val="single" w:sz="6" w:space="0" w:color="auto"/>
            </w:tcBorders>
            <w:shd w:val="clear" w:color="auto" w:fill="auto"/>
            <w:hideMark/>
          </w:tcPr>
          <w:p w14:paraId="7C51D9F1" w14:textId="2686AEB2" w:rsidR="00843708" w:rsidRPr="00843708" w:rsidRDefault="00843708" w:rsidP="00843708">
            <w:pPr>
              <w:spacing w:after="0" w:line="240" w:lineRule="auto"/>
              <w:jc w:val="center"/>
              <w:textAlignment w:val="baseline"/>
              <w:rPr>
                <w:rFonts w:ascii="Times New Roman" w:eastAsia="Times New Roman" w:hAnsi="Times New Roman" w:cs="Times New Roman"/>
                <w:b/>
                <w:bCs/>
                <w:sz w:val="24"/>
                <w:szCs w:val="24"/>
                <w:lang w:eastAsia="en-GB"/>
              </w:rPr>
            </w:pPr>
            <w:r w:rsidRPr="00843708">
              <w:rPr>
                <w:b/>
                <w:bCs/>
              </w:rPr>
              <w:t>Observations</w:t>
            </w:r>
          </w:p>
        </w:tc>
        <w:tc>
          <w:tcPr>
            <w:tcW w:w="2370" w:type="dxa"/>
            <w:tcBorders>
              <w:top w:val="single" w:sz="6" w:space="0" w:color="auto"/>
              <w:left w:val="nil"/>
              <w:bottom w:val="single" w:sz="6" w:space="0" w:color="auto"/>
              <w:right w:val="single" w:sz="6" w:space="0" w:color="auto"/>
            </w:tcBorders>
            <w:shd w:val="clear" w:color="auto" w:fill="auto"/>
            <w:hideMark/>
          </w:tcPr>
          <w:p w14:paraId="6B22F1A0" w14:textId="5189CC9A" w:rsidR="00843708" w:rsidRPr="00843708" w:rsidRDefault="00843708" w:rsidP="00843708">
            <w:pPr>
              <w:spacing w:after="0" w:line="240" w:lineRule="auto"/>
              <w:jc w:val="center"/>
              <w:textAlignment w:val="baseline"/>
              <w:rPr>
                <w:rFonts w:ascii="Times New Roman" w:eastAsia="Times New Roman" w:hAnsi="Times New Roman" w:cs="Times New Roman"/>
                <w:b/>
                <w:bCs/>
                <w:sz w:val="24"/>
                <w:szCs w:val="24"/>
                <w:lang w:eastAsia="en-GB"/>
              </w:rPr>
            </w:pPr>
            <w:r w:rsidRPr="00843708">
              <w:rPr>
                <w:b/>
                <w:bCs/>
              </w:rPr>
              <w:t>Commentaire de l'évaluateur</w:t>
            </w:r>
          </w:p>
        </w:tc>
      </w:tr>
      <w:tr w:rsidR="00DA018D" w:rsidRPr="00B71B1E" w14:paraId="3A54BB3E" w14:textId="77777777" w:rsidTr="00843708">
        <w:tc>
          <w:tcPr>
            <w:tcW w:w="1890" w:type="dxa"/>
            <w:tcBorders>
              <w:top w:val="nil"/>
              <w:left w:val="single" w:sz="6" w:space="0" w:color="auto"/>
              <w:bottom w:val="single" w:sz="6" w:space="0" w:color="auto"/>
              <w:right w:val="single" w:sz="6" w:space="0" w:color="auto"/>
            </w:tcBorders>
            <w:shd w:val="clear" w:color="auto" w:fill="auto"/>
            <w:hideMark/>
          </w:tcPr>
          <w:p w14:paraId="2E5C6F20" w14:textId="70A32171" w:rsidR="00DA018D" w:rsidRPr="003872EC" w:rsidRDefault="003872EC" w:rsidP="00F74CF1">
            <w:pPr>
              <w:spacing w:after="0" w:line="240" w:lineRule="auto"/>
              <w:jc w:val="center"/>
              <w:textAlignment w:val="baseline"/>
              <w:rPr>
                <w:rFonts w:ascii="Times New Roman" w:eastAsia="Times New Roman" w:hAnsi="Times New Roman" w:cs="Times New Roman"/>
                <w:sz w:val="24"/>
                <w:szCs w:val="24"/>
                <w:lang w:val="fr-FR" w:eastAsia="en-GB"/>
              </w:rPr>
            </w:pPr>
            <w:r w:rsidRPr="003872EC">
              <w:rPr>
                <w:rFonts w:ascii="Calibri" w:eastAsia="Times New Roman" w:hAnsi="Calibri" w:cs="Calibri"/>
                <w:sz w:val="24"/>
                <w:szCs w:val="24"/>
                <w:lang w:val="fr-FR" w:eastAsia="en-GB"/>
              </w:rPr>
              <w:t>La p</w:t>
            </w:r>
            <w:r w:rsidR="00CA4D5A" w:rsidRPr="003872EC">
              <w:rPr>
                <w:rFonts w:ascii="Calibri" w:eastAsia="Times New Roman" w:hAnsi="Calibri" w:cs="Calibri"/>
                <w:sz w:val="24"/>
                <w:szCs w:val="24"/>
                <w:lang w:val="fr-FR" w:eastAsia="en-GB"/>
              </w:rPr>
              <w:t>articipation à l'enquête prévue</w:t>
            </w:r>
          </w:p>
        </w:tc>
        <w:tc>
          <w:tcPr>
            <w:tcW w:w="4740" w:type="dxa"/>
            <w:tcBorders>
              <w:top w:val="nil"/>
              <w:left w:val="nil"/>
              <w:bottom w:val="single" w:sz="6" w:space="0" w:color="auto"/>
              <w:right w:val="single" w:sz="6" w:space="0" w:color="auto"/>
            </w:tcBorders>
            <w:shd w:val="clear" w:color="auto" w:fill="auto"/>
            <w:hideMark/>
          </w:tcPr>
          <w:p w14:paraId="57AE9C82" w14:textId="023EDD56" w:rsidR="000D6165" w:rsidRDefault="00CA4D5A" w:rsidP="00851E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C81E8D">
              <w:rPr>
                <w:rFonts w:ascii="Calibri" w:eastAsia="Times New Roman" w:hAnsi="Calibri" w:cs="Calibri"/>
                <w:sz w:val="24"/>
                <w:szCs w:val="24"/>
                <w:lang w:val="fr-FR" w:eastAsia="en-GB"/>
              </w:rPr>
              <w:t>Avise</w:t>
            </w:r>
            <w:r w:rsidR="00E87DFA">
              <w:rPr>
                <w:rFonts w:ascii="Calibri" w:eastAsia="Times New Roman" w:hAnsi="Calibri" w:cs="Calibri"/>
                <w:sz w:val="24"/>
                <w:szCs w:val="24"/>
                <w:lang w:val="fr-FR" w:eastAsia="en-GB"/>
              </w:rPr>
              <w:t>r</w:t>
            </w:r>
            <w:r w:rsidRPr="00C81E8D">
              <w:rPr>
                <w:rFonts w:ascii="Calibri" w:eastAsia="Times New Roman" w:hAnsi="Calibri" w:cs="Calibri"/>
                <w:sz w:val="24"/>
                <w:szCs w:val="24"/>
                <w:lang w:val="fr-FR" w:eastAsia="en-GB"/>
              </w:rPr>
              <w:t xml:space="preserve"> les personnes présentant un risque plus élevé de transmission du COVID-19 de ne pas participer à l'enquête prévue</w:t>
            </w:r>
          </w:p>
          <w:p w14:paraId="68DBAD65" w14:textId="77777777" w:rsidR="000D6165" w:rsidRDefault="000D6165" w:rsidP="000D6165">
            <w:pPr>
              <w:pStyle w:val="ListParagraph"/>
              <w:spacing w:after="0" w:line="240" w:lineRule="auto"/>
              <w:ind w:left="360"/>
              <w:textAlignment w:val="baseline"/>
              <w:rPr>
                <w:rFonts w:ascii="Calibri" w:eastAsia="Times New Roman" w:hAnsi="Calibri" w:cs="Calibri"/>
                <w:sz w:val="24"/>
                <w:szCs w:val="24"/>
                <w:lang w:val="fr-FR" w:eastAsia="en-GB"/>
              </w:rPr>
            </w:pPr>
          </w:p>
          <w:p w14:paraId="0901C38D" w14:textId="770D637D" w:rsidR="00CA4D5A" w:rsidRPr="000D6165" w:rsidRDefault="00CA4D5A" w:rsidP="00851E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0D6165">
              <w:rPr>
                <w:rFonts w:ascii="Calibri" w:eastAsia="Times New Roman" w:hAnsi="Calibri" w:cs="Calibri"/>
                <w:sz w:val="24"/>
                <w:szCs w:val="24"/>
                <w:lang w:val="fr-FR" w:eastAsia="en-GB"/>
              </w:rPr>
              <w:t>Les personnes à risque plus élevé comprennent celles présentant des symptômes évocateurs de COVID-19 et les contacts de cas de COVID-19 pendant leur période de quarantaine (dans les cas d'activités mises en œuvre dans des zones sans transmission communautaire connue / suspectée, également les personnes venant de pays / zones une transmission communautaire connue / suspectée du COVID-19 moins de 14 jours avant peut être ajoutée)</w:t>
            </w:r>
          </w:p>
          <w:p w14:paraId="722E6136" w14:textId="77777777" w:rsidR="00CA4D5A" w:rsidRPr="00CA4D5A" w:rsidRDefault="00CA4D5A" w:rsidP="00CA4D5A">
            <w:pPr>
              <w:spacing w:after="0" w:line="240" w:lineRule="auto"/>
              <w:ind w:left="465"/>
              <w:textAlignment w:val="baseline"/>
              <w:rPr>
                <w:rFonts w:ascii="Calibri" w:eastAsia="Times New Roman" w:hAnsi="Calibri" w:cs="Calibri"/>
                <w:sz w:val="24"/>
                <w:szCs w:val="24"/>
                <w:lang w:val="fr-FR" w:eastAsia="en-GB"/>
              </w:rPr>
            </w:pPr>
          </w:p>
          <w:p w14:paraId="15AD7297" w14:textId="6FDDB9EA" w:rsidR="00C81E8D" w:rsidRPr="000D6165" w:rsidRDefault="00C81E8D" w:rsidP="00851E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0D6165">
              <w:rPr>
                <w:rFonts w:ascii="Calibri" w:eastAsia="Times New Roman" w:hAnsi="Calibri" w:cs="Calibri"/>
                <w:sz w:val="24"/>
                <w:szCs w:val="24"/>
                <w:lang w:val="fr-FR" w:eastAsia="en-GB"/>
              </w:rPr>
              <w:t xml:space="preserve">Les personnes présentant des symptômes évocateurs du COVID-19 doivent être </w:t>
            </w:r>
            <w:r w:rsidR="000D6165" w:rsidRPr="000D6165">
              <w:rPr>
                <w:rFonts w:ascii="Calibri" w:eastAsia="Times New Roman" w:hAnsi="Calibri" w:cs="Calibri"/>
                <w:sz w:val="24"/>
                <w:szCs w:val="24"/>
                <w:lang w:val="fr-FR" w:eastAsia="en-GB"/>
              </w:rPr>
              <w:t>priées</w:t>
            </w:r>
            <w:r w:rsidRPr="000D6165">
              <w:rPr>
                <w:rFonts w:ascii="Calibri" w:eastAsia="Times New Roman" w:hAnsi="Calibri" w:cs="Calibri"/>
                <w:sz w:val="24"/>
                <w:szCs w:val="24"/>
                <w:lang w:val="fr-FR" w:eastAsia="en-GB"/>
              </w:rPr>
              <w:t xml:space="preserve"> </w:t>
            </w:r>
            <w:r w:rsidR="000D6165" w:rsidRPr="000D6165">
              <w:rPr>
                <w:rFonts w:ascii="Calibri" w:eastAsia="Times New Roman" w:hAnsi="Calibri" w:cs="Calibri"/>
                <w:sz w:val="24"/>
                <w:szCs w:val="24"/>
                <w:lang w:val="fr-FR" w:eastAsia="en-GB"/>
              </w:rPr>
              <w:t>de</w:t>
            </w:r>
            <w:r w:rsidRPr="000D6165">
              <w:rPr>
                <w:rFonts w:ascii="Calibri" w:eastAsia="Times New Roman" w:hAnsi="Calibri" w:cs="Calibri"/>
                <w:sz w:val="24"/>
                <w:szCs w:val="24"/>
                <w:lang w:val="fr-FR" w:eastAsia="en-GB"/>
              </w:rPr>
              <w:t xml:space="preserve"> chercher les soins appropriés, conformément aux règles et réglementations nationales</w:t>
            </w:r>
          </w:p>
          <w:p w14:paraId="037928D2" w14:textId="77777777" w:rsidR="00C81E8D" w:rsidRPr="0038457B" w:rsidRDefault="00C81E8D" w:rsidP="001534B2">
            <w:pPr>
              <w:spacing w:after="0" w:line="240" w:lineRule="auto"/>
              <w:textAlignment w:val="baseline"/>
              <w:rPr>
                <w:rFonts w:ascii="Calibri" w:eastAsia="Times New Roman" w:hAnsi="Calibri" w:cs="Calibri"/>
                <w:sz w:val="24"/>
                <w:szCs w:val="24"/>
                <w:lang w:val="fr-FR" w:eastAsia="en-GB"/>
              </w:rPr>
            </w:pPr>
          </w:p>
          <w:p w14:paraId="65C340CF" w14:textId="37CEAD5E" w:rsidR="00C81E8D" w:rsidRPr="001534B2" w:rsidRDefault="00C81E8D" w:rsidP="001534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1534B2">
              <w:rPr>
                <w:rFonts w:ascii="Calibri" w:eastAsia="Times New Roman" w:hAnsi="Calibri" w:cs="Calibri"/>
                <w:sz w:val="24"/>
                <w:szCs w:val="24"/>
                <w:lang w:val="fr-FR" w:eastAsia="en-GB"/>
              </w:rPr>
              <w:t xml:space="preserve">Informer les personnes présentant un risque plus élevé de développer une maladie grave due au COVID-19 des implications d'un tel </w:t>
            </w:r>
            <w:r w:rsidR="001534B2" w:rsidRPr="001534B2">
              <w:rPr>
                <w:rFonts w:ascii="Calibri" w:eastAsia="Times New Roman" w:hAnsi="Calibri" w:cs="Calibri"/>
                <w:sz w:val="24"/>
                <w:szCs w:val="24"/>
                <w:lang w:val="fr-FR" w:eastAsia="en-GB"/>
              </w:rPr>
              <w:t>condition</w:t>
            </w:r>
            <w:r w:rsidRPr="001534B2">
              <w:rPr>
                <w:rFonts w:ascii="Calibri" w:eastAsia="Times New Roman" w:hAnsi="Calibri" w:cs="Calibri"/>
                <w:sz w:val="24"/>
                <w:szCs w:val="24"/>
                <w:lang w:val="fr-FR" w:eastAsia="en-GB"/>
              </w:rPr>
              <w:t>, des précautions spéciales qui peuvent être prises à leur égard, et qu'elles doivent suivre strictement les mesures préventives de base lorsqu'elles participent à l'enquête prévue.</w:t>
            </w:r>
          </w:p>
          <w:p w14:paraId="3D906B0D" w14:textId="6867A065" w:rsidR="00C81E8D" w:rsidRPr="0038457B" w:rsidRDefault="00C81E8D" w:rsidP="00C81E8D">
            <w:pPr>
              <w:spacing w:after="0" w:line="240" w:lineRule="auto"/>
              <w:textAlignment w:val="baseline"/>
              <w:rPr>
                <w:rFonts w:ascii="Calibri" w:eastAsia="Times New Roman" w:hAnsi="Calibri" w:cs="Calibri"/>
                <w:sz w:val="24"/>
                <w:szCs w:val="24"/>
                <w:lang w:val="fr-FR" w:eastAsia="en-GB"/>
              </w:rPr>
            </w:pPr>
          </w:p>
          <w:p w14:paraId="6A813840" w14:textId="4B4E4FDF" w:rsidR="00C81E8D" w:rsidRPr="001534B2" w:rsidRDefault="00C81E8D" w:rsidP="001534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1534B2">
              <w:rPr>
                <w:rFonts w:ascii="Calibri" w:eastAsia="Times New Roman" w:hAnsi="Calibri" w:cs="Calibri"/>
                <w:sz w:val="24"/>
                <w:szCs w:val="24"/>
                <w:lang w:val="fr-FR" w:eastAsia="en-GB"/>
              </w:rPr>
              <w:t xml:space="preserve">Les personnes à risque plus élevé comprennent les personnes âgées de 60 ans ou plus ou présentant des conditions médicales préexistantes telles que les maladies cardiovasculaires, l'hypertension, le diabète sucré, les maladies pulmonaires ou rénales chroniques, le cancer, les maladies </w:t>
            </w:r>
            <w:proofErr w:type="spellStart"/>
            <w:r w:rsidRPr="001534B2">
              <w:rPr>
                <w:rFonts w:ascii="Calibri" w:eastAsia="Times New Roman" w:hAnsi="Calibri" w:cs="Calibri"/>
                <w:sz w:val="24"/>
                <w:szCs w:val="24"/>
                <w:lang w:val="fr-FR" w:eastAsia="en-GB"/>
              </w:rPr>
              <w:t>cérébrovasculaires</w:t>
            </w:r>
            <w:proofErr w:type="spellEnd"/>
            <w:r w:rsidRPr="001534B2">
              <w:rPr>
                <w:rFonts w:ascii="Calibri" w:eastAsia="Times New Roman" w:hAnsi="Calibri" w:cs="Calibri"/>
                <w:sz w:val="24"/>
                <w:szCs w:val="24"/>
                <w:lang w:val="fr-FR" w:eastAsia="en-GB"/>
              </w:rPr>
              <w:t>, les troubles hématologiques, l'immunosuppression, etc.)</w:t>
            </w:r>
          </w:p>
          <w:p w14:paraId="1A816734" w14:textId="77777777" w:rsidR="00C81E8D" w:rsidRPr="00C81E8D" w:rsidRDefault="00C81E8D" w:rsidP="00C81E8D">
            <w:pPr>
              <w:spacing w:after="0" w:line="240" w:lineRule="auto"/>
              <w:textAlignment w:val="baseline"/>
              <w:rPr>
                <w:rFonts w:ascii="Calibri" w:eastAsia="Times New Roman" w:hAnsi="Calibri" w:cs="Calibri"/>
                <w:sz w:val="24"/>
                <w:szCs w:val="24"/>
                <w:lang w:val="fr-FR" w:eastAsia="en-GB"/>
              </w:rPr>
            </w:pPr>
          </w:p>
          <w:p w14:paraId="21F86250" w14:textId="49EFAB47" w:rsidR="00C81E8D" w:rsidRPr="001534B2" w:rsidRDefault="00C81E8D" w:rsidP="001534B2">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1534B2">
              <w:rPr>
                <w:rFonts w:ascii="Calibri" w:eastAsia="Times New Roman" w:hAnsi="Calibri" w:cs="Calibri"/>
                <w:sz w:val="24"/>
                <w:szCs w:val="24"/>
                <w:lang w:val="fr-FR" w:eastAsia="en-GB"/>
              </w:rPr>
              <w:t>Les personnes à haut risque ne devraient pas être invitées à se rendre sur le</w:t>
            </w:r>
            <w:r w:rsidR="001534B2" w:rsidRPr="001534B2">
              <w:rPr>
                <w:rFonts w:ascii="Calibri" w:eastAsia="Times New Roman" w:hAnsi="Calibri" w:cs="Calibri"/>
                <w:sz w:val="24"/>
                <w:szCs w:val="24"/>
                <w:lang w:val="fr-FR" w:eastAsia="en-GB"/>
              </w:rPr>
              <w:t xml:space="preserve">s lieux </w:t>
            </w:r>
            <w:r w:rsidRPr="001534B2">
              <w:rPr>
                <w:rFonts w:ascii="Calibri" w:eastAsia="Times New Roman" w:hAnsi="Calibri" w:cs="Calibri"/>
                <w:sz w:val="24"/>
                <w:szCs w:val="24"/>
                <w:lang w:val="fr-FR" w:eastAsia="en-GB"/>
              </w:rPr>
              <w:t>de l'enquête mais plutôt être gérées à domicile par le personnel de santé / agents de santé communautaires</w:t>
            </w:r>
          </w:p>
          <w:p w14:paraId="6BDD98BA" w14:textId="77777777" w:rsidR="00C81E8D" w:rsidRPr="0038457B" w:rsidRDefault="00C81E8D" w:rsidP="001534B2">
            <w:pPr>
              <w:spacing w:after="0" w:line="240" w:lineRule="auto"/>
              <w:ind w:left="465"/>
              <w:textAlignment w:val="baseline"/>
              <w:rPr>
                <w:rFonts w:ascii="Calibri" w:eastAsia="Times New Roman" w:hAnsi="Calibri" w:cs="Calibri"/>
                <w:sz w:val="24"/>
                <w:szCs w:val="24"/>
                <w:lang w:val="fr-FR" w:eastAsia="en-GB"/>
              </w:rPr>
            </w:pPr>
          </w:p>
          <w:p w14:paraId="25FC2324" w14:textId="4F2A0B38" w:rsidR="00DA018D" w:rsidRPr="00E87DFA" w:rsidRDefault="00C81E8D" w:rsidP="00E87DFA">
            <w:pPr>
              <w:pStyle w:val="ListParagraph"/>
              <w:numPr>
                <w:ilvl w:val="0"/>
                <w:numId w:val="16"/>
              </w:numPr>
              <w:spacing w:after="0" w:line="240" w:lineRule="auto"/>
              <w:textAlignment w:val="baseline"/>
              <w:rPr>
                <w:rFonts w:ascii="Calibri" w:eastAsia="Times New Roman" w:hAnsi="Calibri" w:cs="Calibri"/>
                <w:sz w:val="24"/>
                <w:szCs w:val="24"/>
                <w:lang w:val="fr-FR" w:eastAsia="en-GB"/>
              </w:rPr>
            </w:pPr>
            <w:r w:rsidRPr="00E87DFA">
              <w:rPr>
                <w:rFonts w:ascii="Calibri" w:eastAsia="Times New Roman" w:hAnsi="Calibri" w:cs="Calibri"/>
                <w:sz w:val="24"/>
                <w:szCs w:val="24"/>
                <w:lang w:val="fr-FR" w:eastAsia="en-GB"/>
              </w:rPr>
              <w:t xml:space="preserve">Si l'enquête est mise en œuvre </w:t>
            </w:r>
            <w:r w:rsidR="001534B2" w:rsidRPr="00E87DFA">
              <w:rPr>
                <w:rFonts w:ascii="Calibri" w:eastAsia="Times New Roman" w:hAnsi="Calibri" w:cs="Calibri"/>
                <w:sz w:val="24"/>
                <w:szCs w:val="24"/>
                <w:lang w:val="fr-FR" w:eastAsia="en-GB"/>
              </w:rPr>
              <w:t>sur</w:t>
            </w:r>
            <w:r w:rsidRPr="00E87DFA">
              <w:rPr>
                <w:rFonts w:ascii="Calibri" w:eastAsia="Times New Roman" w:hAnsi="Calibri" w:cs="Calibri"/>
                <w:sz w:val="24"/>
                <w:szCs w:val="24"/>
                <w:lang w:val="fr-FR" w:eastAsia="en-GB"/>
              </w:rPr>
              <w:t xml:space="preserve"> </w:t>
            </w:r>
            <w:r w:rsidR="001534B2" w:rsidRPr="00E87DFA">
              <w:rPr>
                <w:rFonts w:ascii="Calibri" w:eastAsia="Times New Roman" w:hAnsi="Calibri" w:cs="Calibri"/>
                <w:sz w:val="24"/>
                <w:szCs w:val="24"/>
                <w:lang w:val="fr-FR" w:eastAsia="en-GB"/>
              </w:rPr>
              <w:t>les</w:t>
            </w:r>
            <w:r w:rsidRPr="00E87DFA">
              <w:rPr>
                <w:rFonts w:ascii="Calibri" w:eastAsia="Times New Roman" w:hAnsi="Calibri" w:cs="Calibri"/>
                <w:sz w:val="24"/>
                <w:szCs w:val="24"/>
                <w:lang w:val="fr-FR" w:eastAsia="en-GB"/>
              </w:rPr>
              <w:t xml:space="preserve"> </w:t>
            </w:r>
            <w:r w:rsidR="001534B2" w:rsidRPr="00E87DFA">
              <w:rPr>
                <w:rFonts w:ascii="Calibri" w:eastAsia="Times New Roman" w:hAnsi="Calibri" w:cs="Calibri"/>
                <w:sz w:val="24"/>
                <w:szCs w:val="24"/>
                <w:lang w:val="fr-FR" w:eastAsia="en-GB"/>
              </w:rPr>
              <w:t>sites</w:t>
            </w:r>
            <w:r w:rsidRPr="00E87DFA">
              <w:rPr>
                <w:rFonts w:ascii="Calibri" w:eastAsia="Times New Roman" w:hAnsi="Calibri" w:cs="Calibri"/>
                <w:sz w:val="24"/>
                <w:szCs w:val="24"/>
                <w:lang w:val="fr-FR" w:eastAsia="en-GB"/>
              </w:rPr>
              <w:t xml:space="preserve"> dédiés, si possible, des sessions d'examen / d'entretien exclusives / dédiées doivent être organisées pour ces groupes à haut risque.</w:t>
            </w:r>
          </w:p>
        </w:tc>
        <w:tc>
          <w:tcPr>
            <w:tcW w:w="2370" w:type="dxa"/>
            <w:tcBorders>
              <w:top w:val="nil"/>
              <w:left w:val="nil"/>
              <w:bottom w:val="single" w:sz="6" w:space="0" w:color="auto"/>
              <w:right w:val="single" w:sz="6" w:space="0" w:color="auto"/>
            </w:tcBorders>
            <w:shd w:val="clear" w:color="auto" w:fill="auto"/>
            <w:hideMark/>
          </w:tcPr>
          <w:p w14:paraId="54DCEBF3" w14:textId="77777777" w:rsidR="00DA018D" w:rsidRPr="00C81E8D" w:rsidRDefault="00DA018D" w:rsidP="00DA018D">
            <w:pPr>
              <w:spacing w:after="0" w:line="240" w:lineRule="auto"/>
              <w:textAlignment w:val="baseline"/>
              <w:rPr>
                <w:rFonts w:ascii="Times New Roman" w:eastAsia="Times New Roman" w:hAnsi="Times New Roman" w:cs="Times New Roman"/>
                <w:sz w:val="24"/>
                <w:szCs w:val="24"/>
                <w:lang w:val="fr-FR" w:eastAsia="en-GB"/>
              </w:rPr>
            </w:pPr>
            <w:r w:rsidRPr="00C81E8D">
              <w:rPr>
                <w:rFonts w:ascii="Calibri" w:eastAsia="Times New Roman" w:hAnsi="Calibri" w:cs="Calibri"/>
                <w:sz w:val="24"/>
                <w:szCs w:val="24"/>
                <w:lang w:val="fr-FR" w:eastAsia="en-GB"/>
              </w:rPr>
              <w:lastRenderedPageBreak/>
              <w:t> </w:t>
            </w:r>
          </w:p>
        </w:tc>
      </w:tr>
      <w:tr w:rsidR="00DA018D" w:rsidRPr="00B71B1E" w14:paraId="194F07EA" w14:textId="77777777" w:rsidTr="00843708">
        <w:tc>
          <w:tcPr>
            <w:tcW w:w="1890" w:type="dxa"/>
            <w:tcBorders>
              <w:top w:val="nil"/>
              <w:left w:val="single" w:sz="6" w:space="0" w:color="auto"/>
              <w:bottom w:val="single" w:sz="6" w:space="0" w:color="auto"/>
              <w:right w:val="single" w:sz="6" w:space="0" w:color="auto"/>
            </w:tcBorders>
            <w:shd w:val="clear" w:color="auto" w:fill="auto"/>
            <w:hideMark/>
          </w:tcPr>
          <w:p w14:paraId="5FA01DED" w14:textId="5D50DF3A" w:rsidR="00DA018D" w:rsidRPr="00CA4D5A" w:rsidRDefault="003872EC" w:rsidP="00F74CF1">
            <w:pPr>
              <w:spacing w:after="0" w:line="240" w:lineRule="auto"/>
              <w:jc w:val="center"/>
              <w:textAlignment w:val="baseline"/>
              <w:rPr>
                <w:rFonts w:ascii="Times New Roman" w:eastAsia="Times New Roman" w:hAnsi="Times New Roman" w:cs="Times New Roman"/>
                <w:sz w:val="24"/>
                <w:szCs w:val="24"/>
                <w:lang w:val="fr-FR" w:eastAsia="en-GB"/>
              </w:rPr>
            </w:pPr>
            <w:r>
              <w:rPr>
                <w:rFonts w:ascii="Calibri" w:eastAsia="Times New Roman" w:hAnsi="Calibri" w:cs="Calibri"/>
                <w:sz w:val="24"/>
                <w:szCs w:val="24"/>
                <w:lang w:val="fr-FR" w:eastAsia="en-GB"/>
              </w:rPr>
              <w:t>L’</w:t>
            </w:r>
            <w:r w:rsidRPr="003872EC">
              <w:rPr>
                <w:rFonts w:ascii="Calibri" w:eastAsia="Times New Roman" w:hAnsi="Calibri" w:cs="Calibri"/>
                <w:sz w:val="24"/>
                <w:szCs w:val="24"/>
                <w:lang w:val="fr-FR" w:eastAsia="en-GB"/>
              </w:rPr>
              <w:t>é</w:t>
            </w:r>
            <w:r w:rsidR="00CA4D5A" w:rsidRPr="00CA4D5A">
              <w:rPr>
                <w:rFonts w:ascii="Calibri" w:eastAsia="Times New Roman" w:hAnsi="Calibri" w:cs="Calibri"/>
                <w:sz w:val="24"/>
                <w:szCs w:val="24"/>
                <w:lang w:val="fr-FR" w:eastAsia="en-GB"/>
              </w:rPr>
              <w:t>quipement de protection individuelle (usage public)</w:t>
            </w:r>
          </w:p>
        </w:tc>
        <w:tc>
          <w:tcPr>
            <w:tcW w:w="4740" w:type="dxa"/>
            <w:tcBorders>
              <w:top w:val="nil"/>
              <w:left w:val="nil"/>
              <w:bottom w:val="single" w:sz="6" w:space="0" w:color="auto"/>
              <w:right w:val="single" w:sz="6" w:space="0" w:color="auto"/>
            </w:tcBorders>
            <w:shd w:val="clear" w:color="auto" w:fill="auto"/>
            <w:hideMark/>
          </w:tcPr>
          <w:p w14:paraId="1E3256A9" w14:textId="5C768CC3" w:rsidR="00C81E8D" w:rsidRPr="001534B2" w:rsidRDefault="001534B2" w:rsidP="00DA018D">
            <w:pPr>
              <w:spacing w:after="0" w:line="240" w:lineRule="auto"/>
              <w:textAlignment w:val="baseline"/>
              <w:rPr>
                <w:rFonts w:ascii="Calibri" w:eastAsia="Times New Roman" w:hAnsi="Calibri" w:cs="Calibri"/>
                <w:sz w:val="24"/>
                <w:szCs w:val="24"/>
                <w:lang w:val="fr-FR" w:eastAsia="en-GB"/>
              </w:rPr>
            </w:pPr>
            <w:r w:rsidRPr="001534B2">
              <w:rPr>
                <w:rFonts w:ascii="Calibri" w:eastAsia="Times New Roman" w:hAnsi="Calibri" w:cs="Calibri"/>
                <w:sz w:val="24"/>
                <w:szCs w:val="24"/>
                <w:lang w:val="fr-FR" w:eastAsia="en-GB"/>
              </w:rPr>
              <w:t xml:space="preserve">Dans les zones où la transmission communautaire est connue / suspectée, encourager l'utilisation de masques pendant l'enquête prévue, en particulier si la distanciation physique ne peut être </w:t>
            </w:r>
            <w:proofErr w:type="spellStart"/>
            <w:proofErr w:type="gramStart"/>
            <w:r w:rsidRPr="001534B2">
              <w:rPr>
                <w:rFonts w:ascii="Calibri" w:eastAsia="Times New Roman" w:hAnsi="Calibri" w:cs="Calibri"/>
                <w:sz w:val="24"/>
                <w:szCs w:val="24"/>
                <w:lang w:val="fr-FR" w:eastAsia="en-GB"/>
              </w:rPr>
              <w:t>obtenue</w:t>
            </w:r>
            <w:r w:rsidR="00DA018D" w:rsidRPr="001534B2">
              <w:rPr>
                <w:rFonts w:ascii="Calibri" w:eastAsia="Times New Roman" w:hAnsi="Calibri" w:cs="Calibri"/>
                <w:sz w:val="19"/>
                <w:szCs w:val="19"/>
                <w:vertAlign w:val="superscript"/>
                <w:lang w:val="fr-FR" w:eastAsia="en-GB"/>
              </w:rPr>
              <w:t>ii</w:t>
            </w:r>
            <w:proofErr w:type="spellEnd"/>
            <w:r w:rsidR="00DA018D" w:rsidRPr="001534B2">
              <w:rPr>
                <w:rFonts w:ascii="Calibri" w:eastAsia="Times New Roman" w:hAnsi="Calibri" w:cs="Calibri"/>
                <w:sz w:val="24"/>
                <w:szCs w:val="24"/>
                <w:lang w:val="fr-FR" w:eastAsia="en-GB"/>
              </w:rPr>
              <w:t>:</w:t>
            </w:r>
            <w:proofErr w:type="gramEnd"/>
          </w:p>
          <w:p w14:paraId="0B7DEDCB" w14:textId="77777777" w:rsidR="00C81E8D" w:rsidRPr="0038457B" w:rsidRDefault="00C81E8D" w:rsidP="001534B2">
            <w:pPr>
              <w:spacing w:after="0" w:line="240" w:lineRule="auto"/>
              <w:textAlignment w:val="baseline"/>
              <w:rPr>
                <w:rFonts w:ascii="Calibri" w:eastAsia="Times New Roman" w:hAnsi="Calibri" w:cs="Calibri"/>
                <w:sz w:val="24"/>
                <w:szCs w:val="24"/>
                <w:lang w:val="fr-FR" w:eastAsia="en-GB"/>
              </w:rPr>
            </w:pPr>
          </w:p>
          <w:p w14:paraId="53D4ACF7" w14:textId="73E7B8E3" w:rsidR="00C81E8D" w:rsidRDefault="00C81E8D" w:rsidP="001534B2">
            <w:pPr>
              <w:pStyle w:val="ListParagraph"/>
              <w:numPr>
                <w:ilvl w:val="0"/>
                <w:numId w:val="17"/>
              </w:numPr>
              <w:spacing w:after="0" w:line="240" w:lineRule="auto"/>
              <w:textAlignment w:val="baseline"/>
              <w:rPr>
                <w:rFonts w:ascii="Calibri" w:eastAsia="Times New Roman" w:hAnsi="Calibri" w:cs="Calibri"/>
                <w:sz w:val="24"/>
                <w:szCs w:val="24"/>
                <w:lang w:val="fr-FR" w:eastAsia="en-GB"/>
              </w:rPr>
            </w:pPr>
            <w:r w:rsidRPr="001534B2">
              <w:rPr>
                <w:rFonts w:ascii="Calibri" w:eastAsia="Times New Roman" w:hAnsi="Calibri" w:cs="Calibri"/>
                <w:sz w:val="24"/>
                <w:szCs w:val="24"/>
                <w:lang w:val="fr-FR" w:eastAsia="en-GB"/>
              </w:rPr>
              <w:t>Masques médicaux (y compris les masques chirurgicaux) pour les personnes âgées de ≥ 60 ans ou souffrant de problèmes de santé préexistants</w:t>
            </w:r>
          </w:p>
          <w:p w14:paraId="1BACC824" w14:textId="77777777" w:rsidR="001534B2" w:rsidRPr="001534B2" w:rsidRDefault="001534B2" w:rsidP="001534B2">
            <w:pPr>
              <w:pStyle w:val="ListParagraph"/>
              <w:spacing w:after="0" w:line="240" w:lineRule="auto"/>
              <w:ind w:left="360"/>
              <w:textAlignment w:val="baseline"/>
              <w:rPr>
                <w:rFonts w:ascii="Calibri" w:eastAsia="Times New Roman" w:hAnsi="Calibri" w:cs="Calibri"/>
                <w:sz w:val="24"/>
                <w:szCs w:val="24"/>
                <w:lang w:val="fr-FR" w:eastAsia="en-GB"/>
              </w:rPr>
            </w:pPr>
          </w:p>
          <w:p w14:paraId="661D7101" w14:textId="3996ACC3" w:rsidR="00C81E8D" w:rsidRPr="001534B2" w:rsidRDefault="00C81E8D" w:rsidP="001534B2">
            <w:pPr>
              <w:pStyle w:val="ListParagraph"/>
              <w:numPr>
                <w:ilvl w:val="0"/>
                <w:numId w:val="17"/>
              </w:numPr>
              <w:spacing w:after="0" w:line="240" w:lineRule="auto"/>
              <w:textAlignment w:val="baseline"/>
              <w:rPr>
                <w:rFonts w:ascii="Calibri" w:eastAsia="Times New Roman" w:hAnsi="Calibri" w:cs="Calibri"/>
                <w:sz w:val="24"/>
                <w:szCs w:val="24"/>
                <w:lang w:val="fr-FR" w:eastAsia="en-GB"/>
              </w:rPr>
            </w:pPr>
            <w:r w:rsidRPr="001534B2">
              <w:rPr>
                <w:rFonts w:ascii="Calibri" w:eastAsia="Times New Roman" w:hAnsi="Calibri" w:cs="Calibri"/>
                <w:sz w:val="24"/>
                <w:szCs w:val="24"/>
                <w:lang w:val="fr-FR" w:eastAsia="en-GB"/>
              </w:rPr>
              <w:t>Masques non médicaux (tissu) pour la population générale</w:t>
            </w:r>
          </w:p>
        </w:tc>
        <w:tc>
          <w:tcPr>
            <w:tcW w:w="2370" w:type="dxa"/>
            <w:tcBorders>
              <w:top w:val="nil"/>
              <w:left w:val="nil"/>
              <w:bottom w:val="single" w:sz="6" w:space="0" w:color="auto"/>
              <w:right w:val="single" w:sz="6" w:space="0" w:color="auto"/>
            </w:tcBorders>
            <w:shd w:val="clear" w:color="auto" w:fill="auto"/>
            <w:hideMark/>
          </w:tcPr>
          <w:p w14:paraId="128527A8" w14:textId="77777777" w:rsidR="00DA018D" w:rsidRPr="00C81E8D" w:rsidRDefault="00DA018D" w:rsidP="00DA018D">
            <w:pPr>
              <w:spacing w:after="0" w:line="240" w:lineRule="auto"/>
              <w:textAlignment w:val="baseline"/>
              <w:rPr>
                <w:rFonts w:ascii="Times New Roman" w:eastAsia="Times New Roman" w:hAnsi="Times New Roman" w:cs="Times New Roman"/>
                <w:sz w:val="24"/>
                <w:szCs w:val="24"/>
                <w:lang w:val="fr-FR" w:eastAsia="en-GB"/>
              </w:rPr>
            </w:pPr>
            <w:r w:rsidRPr="00C81E8D">
              <w:rPr>
                <w:rFonts w:ascii="Calibri" w:eastAsia="Times New Roman" w:hAnsi="Calibri" w:cs="Calibri"/>
                <w:sz w:val="24"/>
                <w:szCs w:val="24"/>
                <w:lang w:val="fr-FR" w:eastAsia="en-GB"/>
              </w:rPr>
              <w:t> </w:t>
            </w:r>
          </w:p>
        </w:tc>
      </w:tr>
    </w:tbl>
    <w:p w14:paraId="0B8CFB69" w14:textId="32A8E767" w:rsidR="00DA018D" w:rsidRPr="00C81E8D" w:rsidRDefault="00DA018D" w:rsidP="00DA018D">
      <w:pPr>
        <w:spacing w:after="0" w:line="240" w:lineRule="auto"/>
        <w:textAlignment w:val="baseline"/>
        <w:rPr>
          <w:rFonts w:ascii="Segoe UI" w:eastAsia="Times New Roman" w:hAnsi="Segoe UI" w:cs="Segoe UI"/>
          <w:sz w:val="18"/>
          <w:szCs w:val="18"/>
          <w:lang w:val="fr-FR" w:eastAsia="en-GB"/>
        </w:rPr>
      </w:pPr>
      <w:r w:rsidRPr="00C81E8D">
        <w:rPr>
          <w:rFonts w:ascii="Calibri" w:eastAsia="Times New Roman" w:hAnsi="Calibri" w:cs="Calibri"/>
          <w:color w:val="000000"/>
          <w:sz w:val="27"/>
          <w:szCs w:val="27"/>
          <w:lang w:val="fr-FR" w:eastAsia="en-GB"/>
        </w:rPr>
        <w:t> </w:t>
      </w:r>
    </w:p>
    <w:p w14:paraId="1124F0DF" w14:textId="14C219CF" w:rsidR="00A73A20" w:rsidRDefault="00A73A20" w:rsidP="00A73A20">
      <w:pPr>
        <w:spacing w:after="0" w:line="240" w:lineRule="auto"/>
        <w:textAlignment w:val="baseline"/>
        <w:rPr>
          <w:rFonts w:eastAsia="Times New Roman" w:cs="Calibri"/>
          <w:b/>
          <w:bCs/>
          <w:sz w:val="26"/>
          <w:szCs w:val="26"/>
          <w:lang w:val="fr-FR" w:eastAsia="en-GB"/>
        </w:rPr>
      </w:pPr>
      <w:r w:rsidRPr="002A5859">
        <w:rPr>
          <w:rFonts w:eastAsia="Times New Roman" w:cs="Calibri"/>
          <w:b/>
          <w:bCs/>
          <w:sz w:val="26"/>
          <w:szCs w:val="26"/>
          <w:lang w:val="fr-FR" w:eastAsia="en-GB"/>
        </w:rPr>
        <w:t>Déclaration</w:t>
      </w:r>
    </w:p>
    <w:p w14:paraId="7564E74C" w14:textId="77777777" w:rsidR="00A73A20" w:rsidRPr="002A5859" w:rsidRDefault="00A73A20" w:rsidP="00A73A20">
      <w:pPr>
        <w:spacing w:after="0" w:line="240" w:lineRule="auto"/>
        <w:textAlignment w:val="baseline"/>
        <w:rPr>
          <w:rFonts w:eastAsia="Times New Roman" w:cs="Calibri"/>
          <w:b/>
          <w:bCs/>
          <w:sz w:val="26"/>
          <w:szCs w:val="26"/>
          <w:lang w:val="fr-FR" w:eastAsia="en-GB"/>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142"/>
      </w:tblGrid>
      <w:tr w:rsidR="00A73A20" w:rsidRPr="002A5859" w14:paraId="320DEB90" w14:textId="77777777" w:rsidTr="00D74269">
        <w:tc>
          <w:tcPr>
            <w:tcW w:w="3936" w:type="dxa"/>
            <w:shd w:val="clear" w:color="auto" w:fill="auto"/>
          </w:tcPr>
          <w:p w14:paraId="51394951" w14:textId="77777777" w:rsidR="00A73A20" w:rsidRPr="002A5859" w:rsidRDefault="00A73A20" w:rsidP="00D74269">
            <w:pPr>
              <w:spacing w:after="0"/>
              <w:rPr>
                <w:b/>
                <w:bCs/>
                <w:color w:val="000000"/>
                <w:sz w:val="24"/>
                <w:szCs w:val="24"/>
                <w:lang w:val="fr-FR"/>
              </w:rPr>
            </w:pPr>
            <w:r w:rsidRPr="002A5859">
              <w:rPr>
                <w:b/>
                <w:bCs/>
                <w:color w:val="000000"/>
                <w:sz w:val="24"/>
                <w:szCs w:val="24"/>
                <w:lang w:val="fr-FR"/>
              </w:rPr>
              <w:t>Commentaires et recommandations de l’examinateur</w:t>
            </w:r>
          </w:p>
        </w:tc>
        <w:tc>
          <w:tcPr>
            <w:tcW w:w="5306" w:type="dxa"/>
            <w:shd w:val="clear" w:color="auto" w:fill="auto"/>
          </w:tcPr>
          <w:p w14:paraId="1DBE8C02" w14:textId="77777777" w:rsidR="00A73A20" w:rsidRPr="002A5859" w:rsidRDefault="00A73A20" w:rsidP="00D74269">
            <w:pPr>
              <w:spacing w:after="0"/>
              <w:rPr>
                <w:color w:val="000000"/>
                <w:sz w:val="27"/>
                <w:szCs w:val="27"/>
                <w:lang w:val="fr-FR"/>
              </w:rPr>
            </w:pPr>
          </w:p>
        </w:tc>
      </w:tr>
      <w:tr w:rsidR="00A73A20" w:rsidRPr="002A5859" w14:paraId="3773622F" w14:textId="77777777" w:rsidTr="00D74269">
        <w:tc>
          <w:tcPr>
            <w:tcW w:w="3936" w:type="dxa"/>
            <w:shd w:val="clear" w:color="auto" w:fill="auto"/>
          </w:tcPr>
          <w:p w14:paraId="5B12CE0D" w14:textId="77777777" w:rsidR="00A73A20" w:rsidRPr="002A5859" w:rsidRDefault="00A73A20" w:rsidP="00D74269">
            <w:pPr>
              <w:spacing w:after="0"/>
              <w:rPr>
                <w:b/>
                <w:bCs/>
                <w:color w:val="000000"/>
                <w:sz w:val="24"/>
                <w:szCs w:val="24"/>
              </w:rPr>
            </w:pPr>
            <w:proofErr w:type="spellStart"/>
            <w:r w:rsidRPr="002A5859">
              <w:rPr>
                <w:b/>
                <w:bCs/>
                <w:color w:val="000000"/>
                <w:sz w:val="24"/>
                <w:szCs w:val="24"/>
              </w:rPr>
              <w:t>Signé</w:t>
            </w:r>
            <w:proofErr w:type="spellEnd"/>
            <w:r w:rsidRPr="002A5859">
              <w:rPr>
                <w:b/>
                <w:bCs/>
                <w:color w:val="000000"/>
                <w:sz w:val="24"/>
                <w:szCs w:val="24"/>
              </w:rPr>
              <w:t xml:space="preserve"> par </w:t>
            </w:r>
            <w:proofErr w:type="spellStart"/>
            <w:r w:rsidRPr="002A5859">
              <w:rPr>
                <w:b/>
                <w:bCs/>
                <w:color w:val="000000"/>
                <w:sz w:val="24"/>
                <w:szCs w:val="24"/>
              </w:rPr>
              <w:t>l'évaluateur</w:t>
            </w:r>
            <w:proofErr w:type="spellEnd"/>
          </w:p>
        </w:tc>
        <w:tc>
          <w:tcPr>
            <w:tcW w:w="5306" w:type="dxa"/>
            <w:shd w:val="clear" w:color="auto" w:fill="auto"/>
          </w:tcPr>
          <w:p w14:paraId="7B77A149" w14:textId="77777777" w:rsidR="00A73A20" w:rsidRPr="002A5859" w:rsidRDefault="00A73A20" w:rsidP="00D74269">
            <w:pPr>
              <w:spacing w:after="0"/>
              <w:rPr>
                <w:color w:val="000000"/>
                <w:sz w:val="27"/>
                <w:szCs w:val="27"/>
                <w:lang w:val="fr-FR"/>
              </w:rPr>
            </w:pPr>
          </w:p>
        </w:tc>
      </w:tr>
      <w:tr w:rsidR="00A73A20" w:rsidRPr="002A5859" w14:paraId="270012E1" w14:textId="77777777" w:rsidTr="00D74269">
        <w:tc>
          <w:tcPr>
            <w:tcW w:w="3936" w:type="dxa"/>
            <w:shd w:val="clear" w:color="auto" w:fill="auto"/>
          </w:tcPr>
          <w:p w14:paraId="608A77DE" w14:textId="77777777" w:rsidR="00A73A20" w:rsidRPr="002A5859" w:rsidRDefault="00A73A20" w:rsidP="00D74269">
            <w:pPr>
              <w:spacing w:after="0"/>
              <w:rPr>
                <w:b/>
                <w:bCs/>
                <w:color w:val="000000"/>
                <w:sz w:val="24"/>
                <w:szCs w:val="24"/>
              </w:rPr>
            </w:pPr>
            <w:r w:rsidRPr="002A5859">
              <w:rPr>
                <w:b/>
                <w:bCs/>
                <w:color w:val="000000"/>
                <w:sz w:val="24"/>
                <w:szCs w:val="24"/>
              </w:rPr>
              <w:t>Date</w:t>
            </w:r>
          </w:p>
        </w:tc>
        <w:tc>
          <w:tcPr>
            <w:tcW w:w="5306" w:type="dxa"/>
            <w:shd w:val="clear" w:color="auto" w:fill="auto"/>
          </w:tcPr>
          <w:p w14:paraId="3B2574D6" w14:textId="77777777" w:rsidR="00A73A20" w:rsidRPr="002A5859" w:rsidRDefault="00A73A20" w:rsidP="00D74269">
            <w:pPr>
              <w:spacing w:after="0"/>
              <w:rPr>
                <w:color w:val="000000"/>
                <w:sz w:val="27"/>
                <w:szCs w:val="27"/>
                <w:lang w:val="fr-FR"/>
              </w:rPr>
            </w:pPr>
          </w:p>
        </w:tc>
      </w:tr>
    </w:tbl>
    <w:p w14:paraId="606C790C" w14:textId="77777777" w:rsidR="00F1516C" w:rsidRPr="00C81E8D" w:rsidRDefault="00F1516C">
      <w:pPr>
        <w:rPr>
          <w:b/>
          <w:bCs/>
          <w:lang w:val="fr-FR"/>
        </w:rPr>
      </w:pPr>
    </w:p>
    <w:sectPr w:rsidR="00F1516C" w:rsidRPr="00C81E8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DAC0A" w14:textId="77777777" w:rsidR="00556869" w:rsidRDefault="00556869" w:rsidP="007B2D7F">
      <w:pPr>
        <w:spacing w:after="0" w:line="240" w:lineRule="auto"/>
      </w:pPr>
      <w:r>
        <w:separator/>
      </w:r>
    </w:p>
  </w:endnote>
  <w:endnote w:type="continuationSeparator" w:id="0">
    <w:p w14:paraId="7AB2CDD8" w14:textId="77777777" w:rsidR="00556869" w:rsidRDefault="00556869" w:rsidP="007B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0E15" w14:textId="77777777" w:rsidR="00B63F34" w:rsidRDefault="00B63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9807247"/>
      <w:docPartObj>
        <w:docPartGallery w:val="Page Numbers (Bottom of Page)"/>
        <w:docPartUnique/>
      </w:docPartObj>
    </w:sdtPr>
    <w:sdtEndPr>
      <w:rPr>
        <w:noProof/>
      </w:rPr>
    </w:sdtEndPr>
    <w:sdtContent>
      <w:p w14:paraId="5C81DDDD" w14:textId="349FC42F" w:rsidR="007B2D7F" w:rsidRDefault="007B2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4156F" w14:textId="77777777" w:rsidR="007B2D7F" w:rsidRDefault="007B2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3D87" w14:textId="77777777" w:rsidR="00B63F34" w:rsidRDefault="00B6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D6E1" w14:textId="77777777" w:rsidR="00556869" w:rsidRDefault="00556869" w:rsidP="007B2D7F">
      <w:pPr>
        <w:spacing w:after="0" w:line="240" w:lineRule="auto"/>
      </w:pPr>
      <w:r>
        <w:separator/>
      </w:r>
    </w:p>
  </w:footnote>
  <w:footnote w:type="continuationSeparator" w:id="0">
    <w:p w14:paraId="02ADB397" w14:textId="77777777" w:rsidR="00556869" w:rsidRDefault="00556869" w:rsidP="007B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B966" w14:textId="77777777" w:rsidR="00B63F34" w:rsidRDefault="00B63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445784"/>
      <w:docPartObj>
        <w:docPartGallery w:val="Watermarks"/>
        <w:docPartUnique/>
      </w:docPartObj>
    </w:sdtPr>
    <w:sdtEndPr/>
    <w:sdtContent>
      <w:p w14:paraId="79E30216" w14:textId="25D4B27C" w:rsidR="00B63F34" w:rsidRDefault="00A73A20">
        <w:pPr>
          <w:pStyle w:val="Header"/>
        </w:pPr>
        <w:r>
          <w:rPr>
            <w:noProof/>
          </w:rPr>
          <w:pict w14:anchorId="6CC09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C74C" w14:textId="77777777" w:rsidR="00B63F34" w:rsidRDefault="00B6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F21"/>
    <w:multiLevelType w:val="hybridMultilevel"/>
    <w:tmpl w:val="341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8C6B0C"/>
    <w:multiLevelType w:val="multilevel"/>
    <w:tmpl w:val="6A023E30"/>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64F7D"/>
    <w:multiLevelType w:val="multilevel"/>
    <w:tmpl w:val="8ED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C0860"/>
    <w:multiLevelType w:val="hybridMultilevel"/>
    <w:tmpl w:val="17881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913A2A"/>
    <w:multiLevelType w:val="hybridMultilevel"/>
    <w:tmpl w:val="BBBCC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36276"/>
    <w:multiLevelType w:val="hybridMultilevel"/>
    <w:tmpl w:val="42E82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E56807"/>
    <w:multiLevelType w:val="multilevel"/>
    <w:tmpl w:val="3528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E06AD"/>
    <w:multiLevelType w:val="hybridMultilevel"/>
    <w:tmpl w:val="97EA5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003EDF"/>
    <w:multiLevelType w:val="hybridMultilevel"/>
    <w:tmpl w:val="53BE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0B663A"/>
    <w:multiLevelType w:val="hybridMultilevel"/>
    <w:tmpl w:val="85B4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815938"/>
    <w:multiLevelType w:val="multilevel"/>
    <w:tmpl w:val="2988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95194B"/>
    <w:multiLevelType w:val="hybridMultilevel"/>
    <w:tmpl w:val="B25E39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FF356C"/>
    <w:multiLevelType w:val="hybridMultilevel"/>
    <w:tmpl w:val="D34C8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785D77"/>
    <w:multiLevelType w:val="multilevel"/>
    <w:tmpl w:val="AF4A5E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E342B58"/>
    <w:multiLevelType w:val="hybridMultilevel"/>
    <w:tmpl w:val="C6A43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F51277"/>
    <w:multiLevelType w:val="hybridMultilevel"/>
    <w:tmpl w:val="48CAE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B05439"/>
    <w:multiLevelType w:val="multilevel"/>
    <w:tmpl w:val="A560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7A090C"/>
    <w:multiLevelType w:val="multilevel"/>
    <w:tmpl w:val="5A68A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2"/>
  </w:num>
  <w:num w:numId="2">
    <w:abstractNumId w:val="0"/>
  </w:num>
  <w:num w:numId="3">
    <w:abstractNumId w:val="7"/>
  </w:num>
  <w:num w:numId="4">
    <w:abstractNumId w:val="4"/>
  </w:num>
  <w:num w:numId="5">
    <w:abstractNumId w:val="11"/>
  </w:num>
  <w:num w:numId="6">
    <w:abstractNumId w:val="13"/>
  </w:num>
  <w:num w:numId="7">
    <w:abstractNumId w:val="16"/>
  </w:num>
  <w:num w:numId="8">
    <w:abstractNumId w:val="2"/>
  </w:num>
  <w:num w:numId="9">
    <w:abstractNumId w:val="10"/>
  </w:num>
  <w:num w:numId="10">
    <w:abstractNumId w:val="1"/>
  </w:num>
  <w:num w:numId="11">
    <w:abstractNumId w:val="6"/>
  </w:num>
  <w:num w:numId="12">
    <w:abstractNumId w:val="15"/>
  </w:num>
  <w:num w:numId="13">
    <w:abstractNumId w:val="8"/>
  </w:num>
  <w:num w:numId="14">
    <w:abstractNumId w:val="3"/>
  </w:num>
  <w:num w:numId="15">
    <w:abstractNumId w:val="17"/>
  </w:num>
  <w:num w:numId="16">
    <w:abstractNumId w:val="14"/>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51"/>
    <w:rsid w:val="000008C1"/>
    <w:rsid w:val="00003E70"/>
    <w:rsid w:val="000067CB"/>
    <w:rsid w:val="000118F9"/>
    <w:rsid w:val="000200FE"/>
    <w:rsid w:val="0002491F"/>
    <w:rsid w:val="000257EE"/>
    <w:rsid w:val="00030E43"/>
    <w:rsid w:val="00032C88"/>
    <w:rsid w:val="00045421"/>
    <w:rsid w:val="00045F55"/>
    <w:rsid w:val="00046C75"/>
    <w:rsid w:val="00050786"/>
    <w:rsid w:val="00065E46"/>
    <w:rsid w:val="0007598A"/>
    <w:rsid w:val="000763D2"/>
    <w:rsid w:val="00077BD1"/>
    <w:rsid w:val="00096965"/>
    <w:rsid w:val="000A747E"/>
    <w:rsid w:val="000B6312"/>
    <w:rsid w:val="000C129C"/>
    <w:rsid w:val="000C6890"/>
    <w:rsid w:val="000C755F"/>
    <w:rsid w:val="000D5EB9"/>
    <w:rsid w:val="000D6165"/>
    <w:rsid w:val="000E033D"/>
    <w:rsid w:val="000E0C50"/>
    <w:rsid w:val="000F3A69"/>
    <w:rsid w:val="001009CC"/>
    <w:rsid w:val="00103CAC"/>
    <w:rsid w:val="0010423E"/>
    <w:rsid w:val="00106C96"/>
    <w:rsid w:val="00112466"/>
    <w:rsid w:val="00115B28"/>
    <w:rsid w:val="00117153"/>
    <w:rsid w:val="0011780F"/>
    <w:rsid w:val="001246F8"/>
    <w:rsid w:val="00125896"/>
    <w:rsid w:val="001452BB"/>
    <w:rsid w:val="001534B2"/>
    <w:rsid w:val="00160937"/>
    <w:rsid w:val="00162D63"/>
    <w:rsid w:val="00163989"/>
    <w:rsid w:val="00167E6E"/>
    <w:rsid w:val="00167E96"/>
    <w:rsid w:val="00172EFE"/>
    <w:rsid w:val="001744AF"/>
    <w:rsid w:val="00183E17"/>
    <w:rsid w:val="00191E65"/>
    <w:rsid w:val="0019288F"/>
    <w:rsid w:val="00195169"/>
    <w:rsid w:val="001A0BF9"/>
    <w:rsid w:val="001A1DF3"/>
    <w:rsid w:val="001A2189"/>
    <w:rsid w:val="001A7F83"/>
    <w:rsid w:val="001B1146"/>
    <w:rsid w:val="001B4AB8"/>
    <w:rsid w:val="001B541B"/>
    <w:rsid w:val="001C0616"/>
    <w:rsid w:val="001C189C"/>
    <w:rsid w:val="001C2658"/>
    <w:rsid w:val="001C51E5"/>
    <w:rsid w:val="001C5B18"/>
    <w:rsid w:val="001D2425"/>
    <w:rsid w:val="001D4B0B"/>
    <w:rsid w:val="001E2136"/>
    <w:rsid w:val="001E25FA"/>
    <w:rsid w:val="001E4E71"/>
    <w:rsid w:val="0020085B"/>
    <w:rsid w:val="00203AE8"/>
    <w:rsid w:val="0022248E"/>
    <w:rsid w:val="00224B22"/>
    <w:rsid w:val="0022559B"/>
    <w:rsid w:val="0023461D"/>
    <w:rsid w:val="00237FD5"/>
    <w:rsid w:val="00243A59"/>
    <w:rsid w:val="00244682"/>
    <w:rsid w:val="00246534"/>
    <w:rsid w:val="00246FDC"/>
    <w:rsid w:val="0025056B"/>
    <w:rsid w:val="002533B0"/>
    <w:rsid w:val="00263223"/>
    <w:rsid w:val="0026435D"/>
    <w:rsid w:val="002728AB"/>
    <w:rsid w:val="00276587"/>
    <w:rsid w:val="0028295C"/>
    <w:rsid w:val="00290102"/>
    <w:rsid w:val="002933CB"/>
    <w:rsid w:val="00295BF5"/>
    <w:rsid w:val="0029706E"/>
    <w:rsid w:val="002A2A15"/>
    <w:rsid w:val="002A6E4A"/>
    <w:rsid w:val="002B0439"/>
    <w:rsid w:val="002B74DE"/>
    <w:rsid w:val="002C28BC"/>
    <w:rsid w:val="002C2D4F"/>
    <w:rsid w:val="002D694A"/>
    <w:rsid w:val="002D6CEC"/>
    <w:rsid w:val="002E633E"/>
    <w:rsid w:val="002F77E7"/>
    <w:rsid w:val="00304CBF"/>
    <w:rsid w:val="0030708F"/>
    <w:rsid w:val="003110AD"/>
    <w:rsid w:val="00315E07"/>
    <w:rsid w:val="00320FCC"/>
    <w:rsid w:val="003233C4"/>
    <w:rsid w:val="00323BAB"/>
    <w:rsid w:val="00332262"/>
    <w:rsid w:val="003351AF"/>
    <w:rsid w:val="0033521C"/>
    <w:rsid w:val="00336753"/>
    <w:rsid w:val="003435F8"/>
    <w:rsid w:val="00346FA0"/>
    <w:rsid w:val="00351CFD"/>
    <w:rsid w:val="00352F4A"/>
    <w:rsid w:val="00356A4D"/>
    <w:rsid w:val="00360903"/>
    <w:rsid w:val="00362199"/>
    <w:rsid w:val="00365EDA"/>
    <w:rsid w:val="003755BF"/>
    <w:rsid w:val="0038457B"/>
    <w:rsid w:val="0038509D"/>
    <w:rsid w:val="003872EC"/>
    <w:rsid w:val="003936F1"/>
    <w:rsid w:val="003A74DF"/>
    <w:rsid w:val="003B6FE1"/>
    <w:rsid w:val="003B7972"/>
    <w:rsid w:val="003C2EA0"/>
    <w:rsid w:val="003C5FD0"/>
    <w:rsid w:val="003C7F37"/>
    <w:rsid w:val="003D1AE1"/>
    <w:rsid w:val="003E013D"/>
    <w:rsid w:val="003E0B52"/>
    <w:rsid w:val="003F237A"/>
    <w:rsid w:val="003F311F"/>
    <w:rsid w:val="003F4243"/>
    <w:rsid w:val="003F6523"/>
    <w:rsid w:val="00402D9E"/>
    <w:rsid w:val="0040341C"/>
    <w:rsid w:val="00406526"/>
    <w:rsid w:val="004179E5"/>
    <w:rsid w:val="004212C3"/>
    <w:rsid w:val="00425B86"/>
    <w:rsid w:val="00430958"/>
    <w:rsid w:val="004313E9"/>
    <w:rsid w:val="00433E5F"/>
    <w:rsid w:val="00434D1B"/>
    <w:rsid w:val="0044335B"/>
    <w:rsid w:val="00443DC2"/>
    <w:rsid w:val="00453E13"/>
    <w:rsid w:val="004608FF"/>
    <w:rsid w:val="00465883"/>
    <w:rsid w:val="004669B2"/>
    <w:rsid w:val="004821D6"/>
    <w:rsid w:val="00487757"/>
    <w:rsid w:val="00493F16"/>
    <w:rsid w:val="004977A5"/>
    <w:rsid w:val="004A00C9"/>
    <w:rsid w:val="004A3B63"/>
    <w:rsid w:val="004B10A5"/>
    <w:rsid w:val="004B31C6"/>
    <w:rsid w:val="004B5608"/>
    <w:rsid w:val="004C2996"/>
    <w:rsid w:val="004C4913"/>
    <w:rsid w:val="004C4DE5"/>
    <w:rsid w:val="004C5581"/>
    <w:rsid w:val="004D0697"/>
    <w:rsid w:val="004D2DB9"/>
    <w:rsid w:val="004D4668"/>
    <w:rsid w:val="004D4A98"/>
    <w:rsid w:val="004E1954"/>
    <w:rsid w:val="004E3326"/>
    <w:rsid w:val="004F1A51"/>
    <w:rsid w:val="00500E98"/>
    <w:rsid w:val="00510408"/>
    <w:rsid w:val="00512BEC"/>
    <w:rsid w:val="00515FF1"/>
    <w:rsid w:val="00532D2B"/>
    <w:rsid w:val="0054257E"/>
    <w:rsid w:val="005509F0"/>
    <w:rsid w:val="00551E19"/>
    <w:rsid w:val="00556869"/>
    <w:rsid w:val="00557445"/>
    <w:rsid w:val="00580C52"/>
    <w:rsid w:val="00587385"/>
    <w:rsid w:val="0059302C"/>
    <w:rsid w:val="005A3455"/>
    <w:rsid w:val="005B0DFD"/>
    <w:rsid w:val="005B23E3"/>
    <w:rsid w:val="005C2211"/>
    <w:rsid w:val="005F0AE4"/>
    <w:rsid w:val="005F0EDB"/>
    <w:rsid w:val="0060033C"/>
    <w:rsid w:val="00603A51"/>
    <w:rsid w:val="00615579"/>
    <w:rsid w:val="00620FBA"/>
    <w:rsid w:val="00626032"/>
    <w:rsid w:val="00630CB6"/>
    <w:rsid w:val="00632909"/>
    <w:rsid w:val="0063358C"/>
    <w:rsid w:val="0063381B"/>
    <w:rsid w:val="00635531"/>
    <w:rsid w:val="00635CDC"/>
    <w:rsid w:val="00636A51"/>
    <w:rsid w:val="006445EA"/>
    <w:rsid w:val="00644DF0"/>
    <w:rsid w:val="006458A5"/>
    <w:rsid w:val="00645D60"/>
    <w:rsid w:val="00651AC3"/>
    <w:rsid w:val="00651FF3"/>
    <w:rsid w:val="00653410"/>
    <w:rsid w:val="00660C51"/>
    <w:rsid w:val="00661DE6"/>
    <w:rsid w:val="00665B11"/>
    <w:rsid w:val="00671731"/>
    <w:rsid w:val="0069313B"/>
    <w:rsid w:val="006A0370"/>
    <w:rsid w:val="006A1138"/>
    <w:rsid w:val="006A2A11"/>
    <w:rsid w:val="006B3206"/>
    <w:rsid w:val="006B3452"/>
    <w:rsid w:val="006B6682"/>
    <w:rsid w:val="006B72C7"/>
    <w:rsid w:val="006C2217"/>
    <w:rsid w:val="006C2976"/>
    <w:rsid w:val="006C436C"/>
    <w:rsid w:val="006C4604"/>
    <w:rsid w:val="006C66FC"/>
    <w:rsid w:val="006D03BF"/>
    <w:rsid w:val="006E396F"/>
    <w:rsid w:val="006E5110"/>
    <w:rsid w:val="006F3366"/>
    <w:rsid w:val="006F3686"/>
    <w:rsid w:val="006F55EA"/>
    <w:rsid w:val="00701AB9"/>
    <w:rsid w:val="00711A37"/>
    <w:rsid w:val="00713357"/>
    <w:rsid w:val="00716706"/>
    <w:rsid w:val="00720658"/>
    <w:rsid w:val="00730208"/>
    <w:rsid w:val="00734485"/>
    <w:rsid w:val="007440CF"/>
    <w:rsid w:val="00746B5A"/>
    <w:rsid w:val="00753398"/>
    <w:rsid w:val="00756CF0"/>
    <w:rsid w:val="00756E0E"/>
    <w:rsid w:val="00760B3E"/>
    <w:rsid w:val="00760C92"/>
    <w:rsid w:val="007629CD"/>
    <w:rsid w:val="00773E13"/>
    <w:rsid w:val="0077538E"/>
    <w:rsid w:val="00780C51"/>
    <w:rsid w:val="007810AF"/>
    <w:rsid w:val="0078206E"/>
    <w:rsid w:val="007876BF"/>
    <w:rsid w:val="00787EAB"/>
    <w:rsid w:val="00793DD9"/>
    <w:rsid w:val="007943E8"/>
    <w:rsid w:val="00796E6E"/>
    <w:rsid w:val="007A2AE0"/>
    <w:rsid w:val="007A3841"/>
    <w:rsid w:val="007B0F63"/>
    <w:rsid w:val="007B1598"/>
    <w:rsid w:val="007B2D7F"/>
    <w:rsid w:val="007B5236"/>
    <w:rsid w:val="007C1330"/>
    <w:rsid w:val="007D182D"/>
    <w:rsid w:val="007D7EE3"/>
    <w:rsid w:val="007E369E"/>
    <w:rsid w:val="0081468A"/>
    <w:rsid w:val="00823772"/>
    <w:rsid w:val="0082577B"/>
    <w:rsid w:val="00843708"/>
    <w:rsid w:val="008457DB"/>
    <w:rsid w:val="00851EB2"/>
    <w:rsid w:val="00854046"/>
    <w:rsid w:val="00855658"/>
    <w:rsid w:val="00855C88"/>
    <w:rsid w:val="008617F7"/>
    <w:rsid w:val="008903E6"/>
    <w:rsid w:val="008A3A78"/>
    <w:rsid w:val="008B3437"/>
    <w:rsid w:val="008B40B4"/>
    <w:rsid w:val="008B56A2"/>
    <w:rsid w:val="008B5CEE"/>
    <w:rsid w:val="008C2B16"/>
    <w:rsid w:val="008C3DA5"/>
    <w:rsid w:val="008C5EBA"/>
    <w:rsid w:val="008D2930"/>
    <w:rsid w:val="008D40FC"/>
    <w:rsid w:val="008D47AD"/>
    <w:rsid w:val="008D55FA"/>
    <w:rsid w:val="008E300E"/>
    <w:rsid w:val="008E674F"/>
    <w:rsid w:val="008F69F5"/>
    <w:rsid w:val="00906869"/>
    <w:rsid w:val="00906DB8"/>
    <w:rsid w:val="00913D10"/>
    <w:rsid w:val="0091488D"/>
    <w:rsid w:val="009251AE"/>
    <w:rsid w:val="00925EE7"/>
    <w:rsid w:val="00926710"/>
    <w:rsid w:val="00932589"/>
    <w:rsid w:val="00946505"/>
    <w:rsid w:val="0094675A"/>
    <w:rsid w:val="009555F5"/>
    <w:rsid w:val="00957455"/>
    <w:rsid w:val="0096403C"/>
    <w:rsid w:val="009646CE"/>
    <w:rsid w:val="0096507A"/>
    <w:rsid w:val="0097083B"/>
    <w:rsid w:val="00974CEF"/>
    <w:rsid w:val="00980754"/>
    <w:rsid w:val="00980E99"/>
    <w:rsid w:val="009959D3"/>
    <w:rsid w:val="009A1163"/>
    <w:rsid w:val="009A36C2"/>
    <w:rsid w:val="009B040B"/>
    <w:rsid w:val="009B6D49"/>
    <w:rsid w:val="009C5109"/>
    <w:rsid w:val="009C5730"/>
    <w:rsid w:val="009D32A6"/>
    <w:rsid w:val="009D3564"/>
    <w:rsid w:val="009D5A15"/>
    <w:rsid w:val="009E409A"/>
    <w:rsid w:val="009E760E"/>
    <w:rsid w:val="009F1128"/>
    <w:rsid w:val="00A030B1"/>
    <w:rsid w:val="00A04366"/>
    <w:rsid w:val="00A17755"/>
    <w:rsid w:val="00A17EFE"/>
    <w:rsid w:val="00A2081E"/>
    <w:rsid w:val="00A211B8"/>
    <w:rsid w:val="00A239AC"/>
    <w:rsid w:val="00A3134D"/>
    <w:rsid w:val="00A3178C"/>
    <w:rsid w:val="00A32208"/>
    <w:rsid w:val="00A33C96"/>
    <w:rsid w:val="00A40BA0"/>
    <w:rsid w:val="00A53EA0"/>
    <w:rsid w:val="00A7160A"/>
    <w:rsid w:val="00A73A20"/>
    <w:rsid w:val="00A76B28"/>
    <w:rsid w:val="00A81777"/>
    <w:rsid w:val="00A87506"/>
    <w:rsid w:val="00AA2A95"/>
    <w:rsid w:val="00AA71FA"/>
    <w:rsid w:val="00AB431E"/>
    <w:rsid w:val="00AC4C62"/>
    <w:rsid w:val="00AC6346"/>
    <w:rsid w:val="00AD679A"/>
    <w:rsid w:val="00AD7475"/>
    <w:rsid w:val="00AE0250"/>
    <w:rsid w:val="00AE2625"/>
    <w:rsid w:val="00AE3CBD"/>
    <w:rsid w:val="00AF4449"/>
    <w:rsid w:val="00AF5001"/>
    <w:rsid w:val="00B009EB"/>
    <w:rsid w:val="00B03EE7"/>
    <w:rsid w:val="00B059DD"/>
    <w:rsid w:val="00B0740D"/>
    <w:rsid w:val="00B14662"/>
    <w:rsid w:val="00B15E81"/>
    <w:rsid w:val="00B16440"/>
    <w:rsid w:val="00B200D0"/>
    <w:rsid w:val="00B251C1"/>
    <w:rsid w:val="00B25B4A"/>
    <w:rsid w:val="00B25DA8"/>
    <w:rsid w:val="00B3364B"/>
    <w:rsid w:val="00B34638"/>
    <w:rsid w:val="00B405C1"/>
    <w:rsid w:val="00B424D4"/>
    <w:rsid w:val="00B44A39"/>
    <w:rsid w:val="00B45E83"/>
    <w:rsid w:val="00B52623"/>
    <w:rsid w:val="00B53C72"/>
    <w:rsid w:val="00B613D1"/>
    <w:rsid w:val="00B63AB7"/>
    <w:rsid w:val="00B63F34"/>
    <w:rsid w:val="00B708D8"/>
    <w:rsid w:val="00B71B1E"/>
    <w:rsid w:val="00B804FF"/>
    <w:rsid w:val="00B80A27"/>
    <w:rsid w:val="00B877ED"/>
    <w:rsid w:val="00B90EAE"/>
    <w:rsid w:val="00BA4989"/>
    <w:rsid w:val="00BB2F68"/>
    <w:rsid w:val="00BB5E76"/>
    <w:rsid w:val="00BB650E"/>
    <w:rsid w:val="00BC63F2"/>
    <w:rsid w:val="00BD4AE8"/>
    <w:rsid w:val="00BD63EC"/>
    <w:rsid w:val="00BE1DFC"/>
    <w:rsid w:val="00BE6D87"/>
    <w:rsid w:val="00BF3905"/>
    <w:rsid w:val="00BF4543"/>
    <w:rsid w:val="00BF45BA"/>
    <w:rsid w:val="00BF4E74"/>
    <w:rsid w:val="00C001BA"/>
    <w:rsid w:val="00C0062E"/>
    <w:rsid w:val="00C135F9"/>
    <w:rsid w:val="00C171FA"/>
    <w:rsid w:val="00C17D72"/>
    <w:rsid w:val="00C24C45"/>
    <w:rsid w:val="00C31DCC"/>
    <w:rsid w:val="00C32332"/>
    <w:rsid w:val="00C33F99"/>
    <w:rsid w:val="00C371DE"/>
    <w:rsid w:val="00C4055D"/>
    <w:rsid w:val="00C4501C"/>
    <w:rsid w:val="00C5044E"/>
    <w:rsid w:val="00C52D34"/>
    <w:rsid w:val="00C549CC"/>
    <w:rsid w:val="00C56301"/>
    <w:rsid w:val="00C70141"/>
    <w:rsid w:val="00C701F3"/>
    <w:rsid w:val="00C776DB"/>
    <w:rsid w:val="00C8022B"/>
    <w:rsid w:val="00C81E8D"/>
    <w:rsid w:val="00C925A5"/>
    <w:rsid w:val="00CA3D8B"/>
    <w:rsid w:val="00CA4D5A"/>
    <w:rsid w:val="00CB43B1"/>
    <w:rsid w:val="00CC0193"/>
    <w:rsid w:val="00CC0FFD"/>
    <w:rsid w:val="00CD076C"/>
    <w:rsid w:val="00CD7CB0"/>
    <w:rsid w:val="00CE29F7"/>
    <w:rsid w:val="00CE6BA7"/>
    <w:rsid w:val="00CF1656"/>
    <w:rsid w:val="00D01C3E"/>
    <w:rsid w:val="00D0400D"/>
    <w:rsid w:val="00D06838"/>
    <w:rsid w:val="00D12321"/>
    <w:rsid w:val="00D1287A"/>
    <w:rsid w:val="00D13786"/>
    <w:rsid w:val="00D13BD2"/>
    <w:rsid w:val="00D47BB2"/>
    <w:rsid w:val="00D52E9A"/>
    <w:rsid w:val="00D61BEC"/>
    <w:rsid w:val="00D72B3C"/>
    <w:rsid w:val="00D74CD8"/>
    <w:rsid w:val="00D76601"/>
    <w:rsid w:val="00D90B6F"/>
    <w:rsid w:val="00DA018D"/>
    <w:rsid w:val="00DA62B4"/>
    <w:rsid w:val="00DB0BD0"/>
    <w:rsid w:val="00DB1C4C"/>
    <w:rsid w:val="00DC2054"/>
    <w:rsid w:val="00DC7A21"/>
    <w:rsid w:val="00DE1EF7"/>
    <w:rsid w:val="00DE2683"/>
    <w:rsid w:val="00DE5ED7"/>
    <w:rsid w:val="00DE610E"/>
    <w:rsid w:val="00DE78E8"/>
    <w:rsid w:val="00DF04BD"/>
    <w:rsid w:val="00DF4299"/>
    <w:rsid w:val="00DF7632"/>
    <w:rsid w:val="00E132B0"/>
    <w:rsid w:val="00E14290"/>
    <w:rsid w:val="00E14A55"/>
    <w:rsid w:val="00E14A9B"/>
    <w:rsid w:val="00E32452"/>
    <w:rsid w:val="00E42069"/>
    <w:rsid w:val="00E42DB8"/>
    <w:rsid w:val="00E45D70"/>
    <w:rsid w:val="00E61828"/>
    <w:rsid w:val="00E671F4"/>
    <w:rsid w:val="00E71429"/>
    <w:rsid w:val="00E73680"/>
    <w:rsid w:val="00E74B81"/>
    <w:rsid w:val="00E75B3F"/>
    <w:rsid w:val="00E76190"/>
    <w:rsid w:val="00E77D1B"/>
    <w:rsid w:val="00E8099C"/>
    <w:rsid w:val="00E81C4F"/>
    <w:rsid w:val="00E87DFA"/>
    <w:rsid w:val="00EA1CC0"/>
    <w:rsid w:val="00EA7A21"/>
    <w:rsid w:val="00EB6EA3"/>
    <w:rsid w:val="00ED097D"/>
    <w:rsid w:val="00ED12C2"/>
    <w:rsid w:val="00ED31BB"/>
    <w:rsid w:val="00EE2227"/>
    <w:rsid w:val="00EE42CA"/>
    <w:rsid w:val="00EF576C"/>
    <w:rsid w:val="00EF6CFA"/>
    <w:rsid w:val="00EF78D5"/>
    <w:rsid w:val="00F01E16"/>
    <w:rsid w:val="00F0298A"/>
    <w:rsid w:val="00F07179"/>
    <w:rsid w:val="00F116F5"/>
    <w:rsid w:val="00F11871"/>
    <w:rsid w:val="00F1516C"/>
    <w:rsid w:val="00F156D2"/>
    <w:rsid w:val="00F302CD"/>
    <w:rsid w:val="00F332FA"/>
    <w:rsid w:val="00F35C24"/>
    <w:rsid w:val="00F41DB1"/>
    <w:rsid w:val="00F4722F"/>
    <w:rsid w:val="00F50B29"/>
    <w:rsid w:val="00F55509"/>
    <w:rsid w:val="00F570BE"/>
    <w:rsid w:val="00F61604"/>
    <w:rsid w:val="00F6417E"/>
    <w:rsid w:val="00F72FEA"/>
    <w:rsid w:val="00F7358C"/>
    <w:rsid w:val="00F74A7B"/>
    <w:rsid w:val="00F74CF1"/>
    <w:rsid w:val="00F774E3"/>
    <w:rsid w:val="00F8290D"/>
    <w:rsid w:val="00F85E93"/>
    <w:rsid w:val="00FA03DD"/>
    <w:rsid w:val="00FA0B37"/>
    <w:rsid w:val="00FA65A4"/>
    <w:rsid w:val="00FA7832"/>
    <w:rsid w:val="00FC014E"/>
    <w:rsid w:val="00FC038F"/>
    <w:rsid w:val="00FC0D6D"/>
    <w:rsid w:val="00FC35E9"/>
    <w:rsid w:val="00FD6448"/>
    <w:rsid w:val="00FE2687"/>
    <w:rsid w:val="00FE26B6"/>
    <w:rsid w:val="00FE3492"/>
    <w:rsid w:val="00FF1CA8"/>
    <w:rsid w:val="0293259F"/>
    <w:rsid w:val="02E20CEA"/>
    <w:rsid w:val="039A07BF"/>
    <w:rsid w:val="0618071F"/>
    <w:rsid w:val="062CF071"/>
    <w:rsid w:val="087E867F"/>
    <w:rsid w:val="08B32B51"/>
    <w:rsid w:val="0921F40F"/>
    <w:rsid w:val="09E77EF5"/>
    <w:rsid w:val="0B6DE59F"/>
    <w:rsid w:val="0C5F7CED"/>
    <w:rsid w:val="0CFF07DE"/>
    <w:rsid w:val="0D7F099D"/>
    <w:rsid w:val="0DFB8B4D"/>
    <w:rsid w:val="0FF44B0F"/>
    <w:rsid w:val="1019516E"/>
    <w:rsid w:val="10A1CC3D"/>
    <w:rsid w:val="15866247"/>
    <w:rsid w:val="15CC5555"/>
    <w:rsid w:val="16ECDA3B"/>
    <w:rsid w:val="18A03E30"/>
    <w:rsid w:val="192440B6"/>
    <w:rsid w:val="1C145AD3"/>
    <w:rsid w:val="1C59F8EA"/>
    <w:rsid w:val="1CC87914"/>
    <w:rsid w:val="1D4F7295"/>
    <w:rsid w:val="1D592588"/>
    <w:rsid w:val="1DEBC93F"/>
    <w:rsid w:val="20FFC563"/>
    <w:rsid w:val="2172514C"/>
    <w:rsid w:val="228997CE"/>
    <w:rsid w:val="22C2D1CA"/>
    <w:rsid w:val="22EF37D4"/>
    <w:rsid w:val="2331CA68"/>
    <w:rsid w:val="235F1E21"/>
    <w:rsid w:val="243EEE09"/>
    <w:rsid w:val="24E123FF"/>
    <w:rsid w:val="26EC50FB"/>
    <w:rsid w:val="271AFD6A"/>
    <w:rsid w:val="28076D15"/>
    <w:rsid w:val="28A32F01"/>
    <w:rsid w:val="28E08899"/>
    <w:rsid w:val="2A44C03D"/>
    <w:rsid w:val="2AA0A273"/>
    <w:rsid w:val="2AF27FB0"/>
    <w:rsid w:val="2B86A8DA"/>
    <w:rsid w:val="2D340D90"/>
    <w:rsid w:val="2D79EE66"/>
    <w:rsid w:val="31265AB6"/>
    <w:rsid w:val="315845CE"/>
    <w:rsid w:val="319D42EB"/>
    <w:rsid w:val="325599F2"/>
    <w:rsid w:val="3273B1DA"/>
    <w:rsid w:val="34C19750"/>
    <w:rsid w:val="35AF5441"/>
    <w:rsid w:val="373A3EC7"/>
    <w:rsid w:val="377E30DB"/>
    <w:rsid w:val="38614E93"/>
    <w:rsid w:val="3A27970B"/>
    <w:rsid w:val="3B755943"/>
    <w:rsid w:val="3BF61CCD"/>
    <w:rsid w:val="3C72B0FC"/>
    <w:rsid w:val="3C76195F"/>
    <w:rsid w:val="3D049619"/>
    <w:rsid w:val="3D6E04E0"/>
    <w:rsid w:val="3D95D517"/>
    <w:rsid w:val="3EA39CE0"/>
    <w:rsid w:val="3F9962DE"/>
    <w:rsid w:val="40CAE386"/>
    <w:rsid w:val="41047162"/>
    <w:rsid w:val="42731A3B"/>
    <w:rsid w:val="441FE5BA"/>
    <w:rsid w:val="450388BB"/>
    <w:rsid w:val="45C93C55"/>
    <w:rsid w:val="45E97DE6"/>
    <w:rsid w:val="46001A11"/>
    <w:rsid w:val="462EFA3F"/>
    <w:rsid w:val="46DE79B2"/>
    <w:rsid w:val="46EC4169"/>
    <w:rsid w:val="46F5A8DA"/>
    <w:rsid w:val="478EBB23"/>
    <w:rsid w:val="479C8B9B"/>
    <w:rsid w:val="47AE1FA3"/>
    <w:rsid w:val="47EF0275"/>
    <w:rsid w:val="4947C23B"/>
    <w:rsid w:val="4A1CBC18"/>
    <w:rsid w:val="4B28C612"/>
    <w:rsid w:val="4BC5298D"/>
    <w:rsid w:val="4D4536E7"/>
    <w:rsid w:val="4DE31BA8"/>
    <w:rsid w:val="4E269FC3"/>
    <w:rsid w:val="4EED199C"/>
    <w:rsid w:val="4F197E25"/>
    <w:rsid w:val="4FCDEFAE"/>
    <w:rsid w:val="4FD6C279"/>
    <w:rsid w:val="51F157A2"/>
    <w:rsid w:val="5283E6C3"/>
    <w:rsid w:val="52A32D60"/>
    <w:rsid w:val="54956258"/>
    <w:rsid w:val="56C46DE8"/>
    <w:rsid w:val="57B7CC34"/>
    <w:rsid w:val="57CE8F14"/>
    <w:rsid w:val="5877441D"/>
    <w:rsid w:val="58BB12D8"/>
    <w:rsid w:val="595346B3"/>
    <w:rsid w:val="5A3A152D"/>
    <w:rsid w:val="5A5190A9"/>
    <w:rsid w:val="5A576B6F"/>
    <w:rsid w:val="5A932482"/>
    <w:rsid w:val="5AB8839A"/>
    <w:rsid w:val="5DAA3BE8"/>
    <w:rsid w:val="5F22D438"/>
    <w:rsid w:val="60682ABF"/>
    <w:rsid w:val="6169E9FF"/>
    <w:rsid w:val="62729882"/>
    <w:rsid w:val="63A64C1F"/>
    <w:rsid w:val="63E84C86"/>
    <w:rsid w:val="647D26DF"/>
    <w:rsid w:val="65C6E8C7"/>
    <w:rsid w:val="6698AE93"/>
    <w:rsid w:val="66F82F08"/>
    <w:rsid w:val="67DDFBE5"/>
    <w:rsid w:val="681B6128"/>
    <w:rsid w:val="6882AC46"/>
    <w:rsid w:val="6898E354"/>
    <w:rsid w:val="68FA2A92"/>
    <w:rsid w:val="69C44503"/>
    <w:rsid w:val="6A84410F"/>
    <w:rsid w:val="6AAEB0C0"/>
    <w:rsid w:val="6BBEEABD"/>
    <w:rsid w:val="6CEB9099"/>
    <w:rsid w:val="6D0742A4"/>
    <w:rsid w:val="6D582448"/>
    <w:rsid w:val="6DC28999"/>
    <w:rsid w:val="6EDEF253"/>
    <w:rsid w:val="6EFC6E14"/>
    <w:rsid w:val="6F0DB47E"/>
    <w:rsid w:val="70523554"/>
    <w:rsid w:val="72A548EB"/>
    <w:rsid w:val="736A25E0"/>
    <w:rsid w:val="7414717F"/>
    <w:rsid w:val="74CF5D0B"/>
    <w:rsid w:val="75CD00AA"/>
    <w:rsid w:val="7673C79D"/>
    <w:rsid w:val="768A9784"/>
    <w:rsid w:val="76A4DA94"/>
    <w:rsid w:val="76B26DCF"/>
    <w:rsid w:val="772EB471"/>
    <w:rsid w:val="7745A9AE"/>
    <w:rsid w:val="78DE34EF"/>
    <w:rsid w:val="78E639C8"/>
    <w:rsid w:val="79C3E316"/>
    <w:rsid w:val="79FAFEAD"/>
    <w:rsid w:val="7B8C9E5A"/>
    <w:rsid w:val="7DE39DD3"/>
    <w:rsid w:val="7F20C345"/>
    <w:rsid w:val="7FD1755C"/>
    <w:rsid w:val="7FDC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5EFFA5"/>
  <w15:chartTrackingRefBased/>
  <w15:docId w15:val="{D0263D19-520D-4BBE-8607-23D6E01C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7A"/>
    <w:pPr>
      <w:ind w:left="720"/>
      <w:contextualSpacing/>
    </w:pPr>
  </w:style>
  <w:style w:type="table" w:styleId="TableGrid">
    <w:name w:val="Table Grid"/>
    <w:basedOn w:val="TableNormal"/>
    <w:uiPriority w:val="39"/>
    <w:rsid w:val="00D1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0AF"/>
    <w:rPr>
      <w:sz w:val="16"/>
      <w:szCs w:val="16"/>
    </w:rPr>
  </w:style>
  <w:style w:type="paragraph" w:styleId="CommentText">
    <w:name w:val="annotation text"/>
    <w:basedOn w:val="Normal"/>
    <w:link w:val="CommentTextChar"/>
    <w:uiPriority w:val="99"/>
    <w:semiHidden/>
    <w:unhideWhenUsed/>
    <w:rsid w:val="007810AF"/>
    <w:pPr>
      <w:spacing w:line="240" w:lineRule="auto"/>
    </w:pPr>
    <w:rPr>
      <w:sz w:val="20"/>
      <w:szCs w:val="20"/>
    </w:rPr>
  </w:style>
  <w:style w:type="character" w:customStyle="1" w:styleId="CommentTextChar">
    <w:name w:val="Comment Text Char"/>
    <w:basedOn w:val="DefaultParagraphFont"/>
    <w:link w:val="CommentText"/>
    <w:uiPriority w:val="99"/>
    <w:semiHidden/>
    <w:rsid w:val="007810AF"/>
    <w:rPr>
      <w:sz w:val="20"/>
      <w:szCs w:val="20"/>
    </w:rPr>
  </w:style>
  <w:style w:type="paragraph" w:styleId="CommentSubject">
    <w:name w:val="annotation subject"/>
    <w:basedOn w:val="CommentText"/>
    <w:next w:val="CommentText"/>
    <w:link w:val="CommentSubjectChar"/>
    <w:uiPriority w:val="99"/>
    <w:semiHidden/>
    <w:unhideWhenUsed/>
    <w:rsid w:val="007810AF"/>
    <w:rPr>
      <w:b/>
      <w:bCs/>
    </w:rPr>
  </w:style>
  <w:style w:type="character" w:customStyle="1" w:styleId="CommentSubjectChar">
    <w:name w:val="Comment Subject Char"/>
    <w:basedOn w:val="CommentTextChar"/>
    <w:link w:val="CommentSubject"/>
    <w:uiPriority w:val="99"/>
    <w:semiHidden/>
    <w:rsid w:val="007810AF"/>
    <w:rPr>
      <w:b/>
      <w:bCs/>
      <w:sz w:val="20"/>
      <w:szCs w:val="20"/>
    </w:rPr>
  </w:style>
  <w:style w:type="paragraph" w:styleId="BalloonText">
    <w:name w:val="Balloon Text"/>
    <w:basedOn w:val="Normal"/>
    <w:link w:val="BalloonTextChar"/>
    <w:uiPriority w:val="99"/>
    <w:semiHidden/>
    <w:unhideWhenUsed/>
    <w:rsid w:val="0078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AF"/>
    <w:rPr>
      <w:rFonts w:ascii="Segoe UI" w:hAnsi="Segoe UI" w:cs="Segoe UI"/>
      <w:sz w:val="18"/>
      <w:szCs w:val="18"/>
    </w:rPr>
  </w:style>
  <w:style w:type="character" w:styleId="Hyperlink">
    <w:name w:val="Hyperlink"/>
    <w:basedOn w:val="DefaultParagraphFont"/>
    <w:uiPriority w:val="99"/>
    <w:unhideWhenUsed/>
    <w:rsid w:val="00665B11"/>
    <w:rPr>
      <w:color w:val="EE7B08" w:themeColor="hyperlink"/>
      <w:u w:val="single"/>
    </w:rPr>
  </w:style>
  <w:style w:type="character" w:styleId="UnresolvedMention">
    <w:name w:val="Unresolved Mention"/>
    <w:basedOn w:val="DefaultParagraphFont"/>
    <w:uiPriority w:val="99"/>
    <w:semiHidden/>
    <w:unhideWhenUsed/>
    <w:rsid w:val="00665B11"/>
    <w:rPr>
      <w:color w:val="808080"/>
      <w:shd w:val="clear" w:color="auto" w:fill="E6E6E6"/>
    </w:rPr>
  </w:style>
  <w:style w:type="paragraph" w:styleId="Header">
    <w:name w:val="header"/>
    <w:basedOn w:val="Normal"/>
    <w:link w:val="HeaderChar"/>
    <w:uiPriority w:val="99"/>
    <w:unhideWhenUsed/>
    <w:rsid w:val="007B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D7F"/>
  </w:style>
  <w:style w:type="paragraph" w:styleId="Footer">
    <w:name w:val="footer"/>
    <w:basedOn w:val="Normal"/>
    <w:link w:val="FooterChar"/>
    <w:uiPriority w:val="99"/>
    <w:unhideWhenUsed/>
    <w:rsid w:val="007B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D7F"/>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NormalWeb">
    <w:name w:val="Normal (Web)"/>
    <w:basedOn w:val="Normal"/>
    <w:uiPriority w:val="99"/>
    <w:semiHidden/>
    <w:unhideWhenUsed/>
    <w:rsid w:val="008C2B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extrun">
    <w:name w:val="textrun"/>
    <w:basedOn w:val="DefaultParagraphFont"/>
    <w:rsid w:val="00315E07"/>
  </w:style>
  <w:style w:type="character" w:customStyle="1" w:styleId="normaltextrun">
    <w:name w:val="normaltextrun"/>
    <w:basedOn w:val="DefaultParagraphFont"/>
    <w:rsid w:val="00315E07"/>
  </w:style>
  <w:style w:type="character" w:customStyle="1" w:styleId="eop">
    <w:name w:val="eop"/>
    <w:basedOn w:val="DefaultParagraphFont"/>
    <w:rsid w:val="00315E07"/>
  </w:style>
  <w:style w:type="paragraph" w:customStyle="1" w:styleId="paragraph">
    <w:name w:val="paragraph"/>
    <w:basedOn w:val="Normal"/>
    <w:rsid w:val="00B25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6691">
      <w:bodyDiv w:val="1"/>
      <w:marLeft w:val="0"/>
      <w:marRight w:val="0"/>
      <w:marTop w:val="0"/>
      <w:marBottom w:val="0"/>
      <w:divBdr>
        <w:top w:val="none" w:sz="0" w:space="0" w:color="auto"/>
        <w:left w:val="none" w:sz="0" w:space="0" w:color="auto"/>
        <w:bottom w:val="none" w:sz="0" w:space="0" w:color="auto"/>
        <w:right w:val="none" w:sz="0" w:space="0" w:color="auto"/>
      </w:divBdr>
      <w:divsChild>
        <w:div w:id="52777028">
          <w:marLeft w:val="0"/>
          <w:marRight w:val="0"/>
          <w:marTop w:val="0"/>
          <w:marBottom w:val="0"/>
          <w:divBdr>
            <w:top w:val="none" w:sz="0" w:space="0" w:color="auto"/>
            <w:left w:val="none" w:sz="0" w:space="0" w:color="auto"/>
            <w:bottom w:val="none" w:sz="0" w:space="0" w:color="auto"/>
            <w:right w:val="none" w:sz="0" w:space="0" w:color="auto"/>
          </w:divBdr>
          <w:divsChild>
            <w:div w:id="1489446458">
              <w:marLeft w:val="0"/>
              <w:marRight w:val="0"/>
              <w:marTop w:val="0"/>
              <w:marBottom w:val="0"/>
              <w:divBdr>
                <w:top w:val="none" w:sz="0" w:space="0" w:color="auto"/>
                <w:left w:val="none" w:sz="0" w:space="0" w:color="auto"/>
                <w:bottom w:val="none" w:sz="0" w:space="0" w:color="auto"/>
                <w:right w:val="none" w:sz="0" w:space="0" w:color="auto"/>
              </w:divBdr>
            </w:div>
          </w:divsChild>
        </w:div>
        <w:div w:id="804663464">
          <w:marLeft w:val="0"/>
          <w:marRight w:val="0"/>
          <w:marTop w:val="0"/>
          <w:marBottom w:val="0"/>
          <w:divBdr>
            <w:top w:val="none" w:sz="0" w:space="0" w:color="auto"/>
            <w:left w:val="none" w:sz="0" w:space="0" w:color="auto"/>
            <w:bottom w:val="none" w:sz="0" w:space="0" w:color="auto"/>
            <w:right w:val="none" w:sz="0" w:space="0" w:color="auto"/>
          </w:divBdr>
          <w:divsChild>
            <w:div w:id="1603218496">
              <w:marLeft w:val="0"/>
              <w:marRight w:val="0"/>
              <w:marTop w:val="0"/>
              <w:marBottom w:val="0"/>
              <w:divBdr>
                <w:top w:val="none" w:sz="0" w:space="0" w:color="auto"/>
                <w:left w:val="none" w:sz="0" w:space="0" w:color="auto"/>
                <w:bottom w:val="none" w:sz="0" w:space="0" w:color="auto"/>
                <w:right w:val="none" w:sz="0" w:space="0" w:color="auto"/>
              </w:divBdr>
            </w:div>
          </w:divsChild>
        </w:div>
        <w:div w:id="1931548039">
          <w:marLeft w:val="0"/>
          <w:marRight w:val="0"/>
          <w:marTop w:val="0"/>
          <w:marBottom w:val="0"/>
          <w:divBdr>
            <w:top w:val="none" w:sz="0" w:space="0" w:color="auto"/>
            <w:left w:val="none" w:sz="0" w:space="0" w:color="auto"/>
            <w:bottom w:val="none" w:sz="0" w:space="0" w:color="auto"/>
            <w:right w:val="none" w:sz="0" w:space="0" w:color="auto"/>
          </w:divBdr>
          <w:divsChild>
            <w:div w:id="11110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0369">
      <w:bodyDiv w:val="1"/>
      <w:marLeft w:val="0"/>
      <w:marRight w:val="0"/>
      <w:marTop w:val="0"/>
      <w:marBottom w:val="0"/>
      <w:divBdr>
        <w:top w:val="none" w:sz="0" w:space="0" w:color="auto"/>
        <w:left w:val="none" w:sz="0" w:space="0" w:color="auto"/>
        <w:bottom w:val="none" w:sz="0" w:space="0" w:color="auto"/>
        <w:right w:val="none" w:sz="0" w:space="0" w:color="auto"/>
      </w:divBdr>
    </w:div>
    <w:div w:id="833491210">
      <w:bodyDiv w:val="1"/>
      <w:marLeft w:val="0"/>
      <w:marRight w:val="0"/>
      <w:marTop w:val="0"/>
      <w:marBottom w:val="0"/>
      <w:divBdr>
        <w:top w:val="none" w:sz="0" w:space="0" w:color="auto"/>
        <w:left w:val="none" w:sz="0" w:space="0" w:color="auto"/>
        <w:bottom w:val="none" w:sz="0" w:space="0" w:color="auto"/>
        <w:right w:val="none" w:sz="0" w:space="0" w:color="auto"/>
      </w:divBdr>
      <w:divsChild>
        <w:div w:id="565989978">
          <w:marLeft w:val="0"/>
          <w:marRight w:val="0"/>
          <w:marTop w:val="0"/>
          <w:marBottom w:val="0"/>
          <w:divBdr>
            <w:top w:val="none" w:sz="0" w:space="0" w:color="auto"/>
            <w:left w:val="none" w:sz="0" w:space="0" w:color="auto"/>
            <w:bottom w:val="none" w:sz="0" w:space="0" w:color="auto"/>
            <w:right w:val="none" w:sz="0" w:space="0" w:color="auto"/>
          </w:divBdr>
        </w:div>
        <w:div w:id="1050567645">
          <w:marLeft w:val="0"/>
          <w:marRight w:val="0"/>
          <w:marTop w:val="0"/>
          <w:marBottom w:val="0"/>
          <w:divBdr>
            <w:top w:val="none" w:sz="0" w:space="0" w:color="auto"/>
            <w:left w:val="none" w:sz="0" w:space="0" w:color="auto"/>
            <w:bottom w:val="none" w:sz="0" w:space="0" w:color="auto"/>
            <w:right w:val="none" w:sz="0" w:space="0" w:color="auto"/>
          </w:divBdr>
          <w:divsChild>
            <w:div w:id="1467163051">
              <w:marLeft w:val="-75"/>
              <w:marRight w:val="0"/>
              <w:marTop w:val="30"/>
              <w:marBottom w:val="30"/>
              <w:divBdr>
                <w:top w:val="none" w:sz="0" w:space="0" w:color="auto"/>
                <w:left w:val="none" w:sz="0" w:space="0" w:color="auto"/>
                <w:bottom w:val="none" w:sz="0" w:space="0" w:color="auto"/>
                <w:right w:val="none" w:sz="0" w:space="0" w:color="auto"/>
              </w:divBdr>
              <w:divsChild>
                <w:div w:id="292323140">
                  <w:marLeft w:val="0"/>
                  <w:marRight w:val="0"/>
                  <w:marTop w:val="0"/>
                  <w:marBottom w:val="0"/>
                  <w:divBdr>
                    <w:top w:val="none" w:sz="0" w:space="0" w:color="auto"/>
                    <w:left w:val="none" w:sz="0" w:space="0" w:color="auto"/>
                    <w:bottom w:val="none" w:sz="0" w:space="0" w:color="auto"/>
                    <w:right w:val="none" w:sz="0" w:space="0" w:color="auto"/>
                  </w:divBdr>
                  <w:divsChild>
                    <w:div w:id="1541556409">
                      <w:marLeft w:val="0"/>
                      <w:marRight w:val="0"/>
                      <w:marTop w:val="0"/>
                      <w:marBottom w:val="0"/>
                      <w:divBdr>
                        <w:top w:val="none" w:sz="0" w:space="0" w:color="auto"/>
                        <w:left w:val="none" w:sz="0" w:space="0" w:color="auto"/>
                        <w:bottom w:val="none" w:sz="0" w:space="0" w:color="auto"/>
                        <w:right w:val="none" w:sz="0" w:space="0" w:color="auto"/>
                      </w:divBdr>
                    </w:div>
                  </w:divsChild>
                </w:div>
                <w:div w:id="727725132">
                  <w:marLeft w:val="0"/>
                  <w:marRight w:val="0"/>
                  <w:marTop w:val="0"/>
                  <w:marBottom w:val="0"/>
                  <w:divBdr>
                    <w:top w:val="none" w:sz="0" w:space="0" w:color="auto"/>
                    <w:left w:val="none" w:sz="0" w:space="0" w:color="auto"/>
                    <w:bottom w:val="none" w:sz="0" w:space="0" w:color="auto"/>
                    <w:right w:val="none" w:sz="0" w:space="0" w:color="auto"/>
                  </w:divBdr>
                  <w:divsChild>
                    <w:div w:id="152256871">
                      <w:marLeft w:val="0"/>
                      <w:marRight w:val="0"/>
                      <w:marTop w:val="0"/>
                      <w:marBottom w:val="0"/>
                      <w:divBdr>
                        <w:top w:val="none" w:sz="0" w:space="0" w:color="auto"/>
                        <w:left w:val="none" w:sz="0" w:space="0" w:color="auto"/>
                        <w:bottom w:val="none" w:sz="0" w:space="0" w:color="auto"/>
                        <w:right w:val="none" w:sz="0" w:space="0" w:color="auto"/>
                      </w:divBdr>
                    </w:div>
                  </w:divsChild>
                </w:div>
                <w:div w:id="821316359">
                  <w:marLeft w:val="0"/>
                  <w:marRight w:val="0"/>
                  <w:marTop w:val="0"/>
                  <w:marBottom w:val="0"/>
                  <w:divBdr>
                    <w:top w:val="none" w:sz="0" w:space="0" w:color="auto"/>
                    <w:left w:val="none" w:sz="0" w:space="0" w:color="auto"/>
                    <w:bottom w:val="none" w:sz="0" w:space="0" w:color="auto"/>
                    <w:right w:val="none" w:sz="0" w:space="0" w:color="auto"/>
                  </w:divBdr>
                  <w:divsChild>
                    <w:div w:id="1456438178">
                      <w:marLeft w:val="0"/>
                      <w:marRight w:val="0"/>
                      <w:marTop w:val="0"/>
                      <w:marBottom w:val="0"/>
                      <w:divBdr>
                        <w:top w:val="none" w:sz="0" w:space="0" w:color="auto"/>
                        <w:left w:val="none" w:sz="0" w:space="0" w:color="auto"/>
                        <w:bottom w:val="none" w:sz="0" w:space="0" w:color="auto"/>
                        <w:right w:val="none" w:sz="0" w:space="0" w:color="auto"/>
                      </w:divBdr>
                    </w:div>
                  </w:divsChild>
                </w:div>
                <w:div w:id="209734355">
                  <w:marLeft w:val="0"/>
                  <w:marRight w:val="0"/>
                  <w:marTop w:val="0"/>
                  <w:marBottom w:val="0"/>
                  <w:divBdr>
                    <w:top w:val="none" w:sz="0" w:space="0" w:color="auto"/>
                    <w:left w:val="none" w:sz="0" w:space="0" w:color="auto"/>
                    <w:bottom w:val="none" w:sz="0" w:space="0" w:color="auto"/>
                    <w:right w:val="none" w:sz="0" w:space="0" w:color="auto"/>
                  </w:divBdr>
                  <w:divsChild>
                    <w:div w:id="1925332002">
                      <w:marLeft w:val="0"/>
                      <w:marRight w:val="0"/>
                      <w:marTop w:val="0"/>
                      <w:marBottom w:val="0"/>
                      <w:divBdr>
                        <w:top w:val="none" w:sz="0" w:space="0" w:color="auto"/>
                        <w:left w:val="none" w:sz="0" w:space="0" w:color="auto"/>
                        <w:bottom w:val="none" w:sz="0" w:space="0" w:color="auto"/>
                        <w:right w:val="none" w:sz="0" w:space="0" w:color="auto"/>
                      </w:divBdr>
                    </w:div>
                  </w:divsChild>
                </w:div>
                <w:div w:id="923420831">
                  <w:marLeft w:val="0"/>
                  <w:marRight w:val="0"/>
                  <w:marTop w:val="0"/>
                  <w:marBottom w:val="0"/>
                  <w:divBdr>
                    <w:top w:val="none" w:sz="0" w:space="0" w:color="auto"/>
                    <w:left w:val="none" w:sz="0" w:space="0" w:color="auto"/>
                    <w:bottom w:val="none" w:sz="0" w:space="0" w:color="auto"/>
                    <w:right w:val="none" w:sz="0" w:space="0" w:color="auto"/>
                  </w:divBdr>
                  <w:divsChild>
                    <w:div w:id="355039952">
                      <w:marLeft w:val="0"/>
                      <w:marRight w:val="0"/>
                      <w:marTop w:val="0"/>
                      <w:marBottom w:val="0"/>
                      <w:divBdr>
                        <w:top w:val="none" w:sz="0" w:space="0" w:color="auto"/>
                        <w:left w:val="none" w:sz="0" w:space="0" w:color="auto"/>
                        <w:bottom w:val="none" w:sz="0" w:space="0" w:color="auto"/>
                        <w:right w:val="none" w:sz="0" w:space="0" w:color="auto"/>
                      </w:divBdr>
                    </w:div>
                  </w:divsChild>
                </w:div>
                <w:div w:id="736440973">
                  <w:marLeft w:val="0"/>
                  <w:marRight w:val="0"/>
                  <w:marTop w:val="0"/>
                  <w:marBottom w:val="0"/>
                  <w:divBdr>
                    <w:top w:val="none" w:sz="0" w:space="0" w:color="auto"/>
                    <w:left w:val="none" w:sz="0" w:space="0" w:color="auto"/>
                    <w:bottom w:val="none" w:sz="0" w:space="0" w:color="auto"/>
                    <w:right w:val="none" w:sz="0" w:space="0" w:color="auto"/>
                  </w:divBdr>
                  <w:divsChild>
                    <w:div w:id="1177844656">
                      <w:marLeft w:val="0"/>
                      <w:marRight w:val="0"/>
                      <w:marTop w:val="0"/>
                      <w:marBottom w:val="0"/>
                      <w:divBdr>
                        <w:top w:val="none" w:sz="0" w:space="0" w:color="auto"/>
                        <w:left w:val="none" w:sz="0" w:space="0" w:color="auto"/>
                        <w:bottom w:val="none" w:sz="0" w:space="0" w:color="auto"/>
                        <w:right w:val="none" w:sz="0" w:space="0" w:color="auto"/>
                      </w:divBdr>
                    </w:div>
                  </w:divsChild>
                </w:div>
                <w:div w:id="539048972">
                  <w:marLeft w:val="0"/>
                  <w:marRight w:val="0"/>
                  <w:marTop w:val="0"/>
                  <w:marBottom w:val="0"/>
                  <w:divBdr>
                    <w:top w:val="none" w:sz="0" w:space="0" w:color="auto"/>
                    <w:left w:val="none" w:sz="0" w:space="0" w:color="auto"/>
                    <w:bottom w:val="none" w:sz="0" w:space="0" w:color="auto"/>
                    <w:right w:val="none" w:sz="0" w:space="0" w:color="auto"/>
                  </w:divBdr>
                  <w:divsChild>
                    <w:div w:id="1512571868">
                      <w:marLeft w:val="0"/>
                      <w:marRight w:val="0"/>
                      <w:marTop w:val="0"/>
                      <w:marBottom w:val="0"/>
                      <w:divBdr>
                        <w:top w:val="none" w:sz="0" w:space="0" w:color="auto"/>
                        <w:left w:val="none" w:sz="0" w:space="0" w:color="auto"/>
                        <w:bottom w:val="none" w:sz="0" w:space="0" w:color="auto"/>
                        <w:right w:val="none" w:sz="0" w:space="0" w:color="auto"/>
                      </w:divBdr>
                    </w:div>
                  </w:divsChild>
                </w:div>
                <w:div w:id="1265846399">
                  <w:marLeft w:val="0"/>
                  <w:marRight w:val="0"/>
                  <w:marTop w:val="0"/>
                  <w:marBottom w:val="0"/>
                  <w:divBdr>
                    <w:top w:val="none" w:sz="0" w:space="0" w:color="auto"/>
                    <w:left w:val="none" w:sz="0" w:space="0" w:color="auto"/>
                    <w:bottom w:val="none" w:sz="0" w:space="0" w:color="auto"/>
                    <w:right w:val="none" w:sz="0" w:space="0" w:color="auto"/>
                  </w:divBdr>
                  <w:divsChild>
                    <w:div w:id="747195100">
                      <w:marLeft w:val="0"/>
                      <w:marRight w:val="0"/>
                      <w:marTop w:val="0"/>
                      <w:marBottom w:val="0"/>
                      <w:divBdr>
                        <w:top w:val="none" w:sz="0" w:space="0" w:color="auto"/>
                        <w:left w:val="none" w:sz="0" w:space="0" w:color="auto"/>
                        <w:bottom w:val="none" w:sz="0" w:space="0" w:color="auto"/>
                        <w:right w:val="none" w:sz="0" w:space="0" w:color="auto"/>
                      </w:divBdr>
                    </w:div>
                    <w:div w:id="1768379315">
                      <w:marLeft w:val="0"/>
                      <w:marRight w:val="0"/>
                      <w:marTop w:val="0"/>
                      <w:marBottom w:val="0"/>
                      <w:divBdr>
                        <w:top w:val="none" w:sz="0" w:space="0" w:color="auto"/>
                        <w:left w:val="none" w:sz="0" w:space="0" w:color="auto"/>
                        <w:bottom w:val="none" w:sz="0" w:space="0" w:color="auto"/>
                        <w:right w:val="none" w:sz="0" w:space="0" w:color="auto"/>
                      </w:divBdr>
                    </w:div>
                    <w:div w:id="695231533">
                      <w:marLeft w:val="0"/>
                      <w:marRight w:val="0"/>
                      <w:marTop w:val="0"/>
                      <w:marBottom w:val="0"/>
                      <w:divBdr>
                        <w:top w:val="none" w:sz="0" w:space="0" w:color="auto"/>
                        <w:left w:val="none" w:sz="0" w:space="0" w:color="auto"/>
                        <w:bottom w:val="none" w:sz="0" w:space="0" w:color="auto"/>
                        <w:right w:val="none" w:sz="0" w:space="0" w:color="auto"/>
                      </w:divBdr>
                    </w:div>
                    <w:div w:id="916598071">
                      <w:marLeft w:val="0"/>
                      <w:marRight w:val="0"/>
                      <w:marTop w:val="0"/>
                      <w:marBottom w:val="0"/>
                      <w:divBdr>
                        <w:top w:val="none" w:sz="0" w:space="0" w:color="auto"/>
                        <w:left w:val="none" w:sz="0" w:space="0" w:color="auto"/>
                        <w:bottom w:val="none" w:sz="0" w:space="0" w:color="auto"/>
                        <w:right w:val="none" w:sz="0" w:space="0" w:color="auto"/>
                      </w:divBdr>
                    </w:div>
                    <w:div w:id="233011807">
                      <w:marLeft w:val="0"/>
                      <w:marRight w:val="0"/>
                      <w:marTop w:val="0"/>
                      <w:marBottom w:val="0"/>
                      <w:divBdr>
                        <w:top w:val="none" w:sz="0" w:space="0" w:color="auto"/>
                        <w:left w:val="none" w:sz="0" w:space="0" w:color="auto"/>
                        <w:bottom w:val="none" w:sz="0" w:space="0" w:color="auto"/>
                        <w:right w:val="none" w:sz="0" w:space="0" w:color="auto"/>
                      </w:divBdr>
                    </w:div>
                    <w:div w:id="961810403">
                      <w:marLeft w:val="0"/>
                      <w:marRight w:val="0"/>
                      <w:marTop w:val="0"/>
                      <w:marBottom w:val="0"/>
                      <w:divBdr>
                        <w:top w:val="none" w:sz="0" w:space="0" w:color="auto"/>
                        <w:left w:val="none" w:sz="0" w:space="0" w:color="auto"/>
                        <w:bottom w:val="none" w:sz="0" w:space="0" w:color="auto"/>
                        <w:right w:val="none" w:sz="0" w:space="0" w:color="auto"/>
                      </w:divBdr>
                    </w:div>
                    <w:div w:id="1902714534">
                      <w:marLeft w:val="0"/>
                      <w:marRight w:val="0"/>
                      <w:marTop w:val="0"/>
                      <w:marBottom w:val="0"/>
                      <w:divBdr>
                        <w:top w:val="none" w:sz="0" w:space="0" w:color="auto"/>
                        <w:left w:val="none" w:sz="0" w:space="0" w:color="auto"/>
                        <w:bottom w:val="none" w:sz="0" w:space="0" w:color="auto"/>
                        <w:right w:val="none" w:sz="0" w:space="0" w:color="auto"/>
                      </w:divBdr>
                    </w:div>
                    <w:div w:id="1690716181">
                      <w:marLeft w:val="0"/>
                      <w:marRight w:val="0"/>
                      <w:marTop w:val="0"/>
                      <w:marBottom w:val="0"/>
                      <w:divBdr>
                        <w:top w:val="none" w:sz="0" w:space="0" w:color="auto"/>
                        <w:left w:val="none" w:sz="0" w:space="0" w:color="auto"/>
                        <w:bottom w:val="none" w:sz="0" w:space="0" w:color="auto"/>
                        <w:right w:val="none" w:sz="0" w:space="0" w:color="auto"/>
                      </w:divBdr>
                    </w:div>
                    <w:div w:id="1523323293">
                      <w:marLeft w:val="0"/>
                      <w:marRight w:val="0"/>
                      <w:marTop w:val="0"/>
                      <w:marBottom w:val="0"/>
                      <w:divBdr>
                        <w:top w:val="none" w:sz="0" w:space="0" w:color="auto"/>
                        <w:left w:val="none" w:sz="0" w:space="0" w:color="auto"/>
                        <w:bottom w:val="none" w:sz="0" w:space="0" w:color="auto"/>
                        <w:right w:val="none" w:sz="0" w:space="0" w:color="auto"/>
                      </w:divBdr>
                    </w:div>
                  </w:divsChild>
                </w:div>
                <w:div w:id="1877621374">
                  <w:marLeft w:val="0"/>
                  <w:marRight w:val="0"/>
                  <w:marTop w:val="0"/>
                  <w:marBottom w:val="0"/>
                  <w:divBdr>
                    <w:top w:val="none" w:sz="0" w:space="0" w:color="auto"/>
                    <w:left w:val="none" w:sz="0" w:space="0" w:color="auto"/>
                    <w:bottom w:val="none" w:sz="0" w:space="0" w:color="auto"/>
                    <w:right w:val="none" w:sz="0" w:space="0" w:color="auto"/>
                  </w:divBdr>
                  <w:divsChild>
                    <w:div w:id="1492988160">
                      <w:marLeft w:val="0"/>
                      <w:marRight w:val="0"/>
                      <w:marTop w:val="0"/>
                      <w:marBottom w:val="0"/>
                      <w:divBdr>
                        <w:top w:val="none" w:sz="0" w:space="0" w:color="auto"/>
                        <w:left w:val="none" w:sz="0" w:space="0" w:color="auto"/>
                        <w:bottom w:val="none" w:sz="0" w:space="0" w:color="auto"/>
                        <w:right w:val="none" w:sz="0" w:space="0" w:color="auto"/>
                      </w:divBdr>
                    </w:div>
                  </w:divsChild>
                </w:div>
                <w:div w:id="851651400">
                  <w:marLeft w:val="0"/>
                  <w:marRight w:val="0"/>
                  <w:marTop w:val="0"/>
                  <w:marBottom w:val="0"/>
                  <w:divBdr>
                    <w:top w:val="none" w:sz="0" w:space="0" w:color="auto"/>
                    <w:left w:val="none" w:sz="0" w:space="0" w:color="auto"/>
                    <w:bottom w:val="none" w:sz="0" w:space="0" w:color="auto"/>
                    <w:right w:val="none" w:sz="0" w:space="0" w:color="auto"/>
                  </w:divBdr>
                  <w:divsChild>
                    <w:div w:id="335772865">
                      <w:marLeft w:val="0"/>
                      <w:marRight w:val="0"/>
                      <w:marTop w:val="0"/>
                      <w:marBottom w:val="0"/>
                      <w:divBdr>
                        <w:top w:val="none" w:sz="0" w:space="0" w:color="auto"/>
                        <w:left w:val="none" w:sz="0" w:space="0" w:color="auto"/>
                        <w:bottom w:val="none" w:sz="0" w:space="0" w:color="auto"/>
                        <w:right w:val="none" w:sz="0" w:space="0" w:color="auto"/>
                      </w:divBdr>
                    </w:div>
                  </w:divsChild>
                </w:div>
                <w:div w:id="2105880474">
                  <w:marLeft w:val="0"/>
                  <w:marRight w:val="0"/>
                  <w:marTop w:val="0"/>
                  <w:marBottom w:val="0"/>
                  <w:divBdr>
                    <w:top w:val="none" w:sz="0" w:space="0" w:color="auto"/>
                    <w:left w:val="none" w:sz="0" w:space="0" w:color="auto"/>
                    <w:bottom w:val="none" w:sz="0" w:space="0" w:color="auto"/>
                    <w:right w:val="none" w:sz="0" w:space="0" w:color="auto"/>
                  </w:divBdr>
                  <w:divsChild>
                    <w:div w:id="835221999">
                      <w:marLeft w:val="0"/>
                      <w:marRight w:val="0"/>
                      <w:marTop w:val="0"/>
                      <w:marBottom w:val="0"/>
                      <w:divBdr>
                        <w:top w:val="none" w:sz="0" w:space="0" w:color="auto"/>
                        <w:left w:val="none" w:sz="0" w:space="0" w:color="auto"/>
                        <w:bottom w:val="none" w:sz="0" w:space="0" w:color="auto"/>
                        <w:right w:val="none" w:sz="0" w:space="0" w:color="auto"/>
                      </w:divBdr>
                    </w:div>
                  </w:divsChild>
                </w:div>
                <w:div w:id="2087418547">
                  <w:marLeft w:val="0"/>
                  <w:marRight w:val="0"/>
                  <w:marTop w:val="0"/>
                  <w:marBottom w:val="0"/>
                  <w:divBdr>
                    <w:top w:val="none" w:sz="0" w:space="0" w:color="auto"/>
                    <w:left w:val="none" w:sz="0" w:space="0" w:color="auto"/>
                    <w:bottom w:val="none" w:sz="0" w:space="0" w:color="auto"/>
                    <w:right w:val="none" w:sz="0" w:space="0" w:color="auto"/>
                  </w:divBdr>
                  <w:divsChild>
                    <w:div w:id="836572798">
                      <w:marLeft w:val="0"/>
                      <w:marRight w:val="0"/>
                      <w:marTop w:val="0"/>
                      <w:marBottom w:val="0"/>
                      <w:divBdr>
                        <w:top w:val="none" w:sz="0" w:space="0" w:color="auto"/>
                        <w:left w:val="none" w:sz="0" w:space="0" w:color="auto"/>
                        <w:bottom w:val="none" w:sz="0" w:space="0" w:color="auto"/>
                        <w:right w:val="none" w:sz="0" w:space="0" w:color="auto"/>
                      </w:divBdr>
                    </w:div>
                  </w:divsChild>
                </w:div>
                <w:div w:id="214434279">
                  <w:marLeft w:val="0"/>
                  <w:marRight w:val="0"/>
                  <w:marTop w:val="0"/>
                  <w:marBottom w:val="0"/>
                  <w:divBdr>
                    <w:top w:val="none" w:sz="0" w:space="0" w:color="auto"/>
                    <w:left w:val="none" w:sz="0" w:space="0" w:color="auto"/>
                    <w:bottom w:val="none" w:sz="0" w:space="0" w:color="auto"/>
                    <w:right w:val="none" w:sz="0" w:space="0" w:color="auto"/>
                  </w:divBdr>
                  <w:divsChild>
                    <w:div w:id="1263224687">
                      <w:marLeft w:val="0"/>
                      <w:marRight w:val="0"/>
                      <w:marTop w:val="0"/>
                      <w:marBottom w:val="0"/>
                      <w:divBdr>
                        <w:top w:val="none" w:sz="0" w:space="0" w:color="auto"/>
                        <w:left w:val="none" w:sz="0" w:space="0" w:color="auto"/>
                        <w:bottom w:val="none" w:sz="0" w:space="0" w:color="auto"/>
                        <w:right w:val="none" w:sz="0" w:space="0" w:color="auto"/>
                      </w:divBdr>
                    </w:div>
                  </w:divsChild>
                </w:div>
                <w:div w:id="1820807176">
                  <w:marLeft w:val="0"/>
                  <w:marRight w:val="0"/>
                  <w:marTop w:val="0"/>
                  <w:marBottom w:val="0"/>
                  <w:divBdr>
                    <w:top w:val="none" w:sz="0" w:space="0" w:color="auto"/>
                    <w:left w:val="none" w:sz="0" w:space="0" w:color="auto"/>
                    <w:bottom w:val="none" w:sz="0" w:space="0" w:color="auto"/>
                    <w:right w:val="none" w:sz="0" w:space="0" w:color="auto"/>
                  </w:divBdr>
                  <w:divsChild>
                    <w:div w:id="2059165015">
                      <w:marLeft w:val="0"/>
                      <w:marRight w:val="0"/>
                      <w:marTop w:val="0"/>
                      <w:marBottom w:val="0"/>
                      <w:divBdr>
                        <w:top w:val="none" w:sz="0" w:space="0" w:color="auto"/>
                        <w:left w:val="none" w:sz="0" w:space="0" w:color="auto"/>
                        <w:bottom w:val="none" w:sz="0" w:space="0" w:color="auto"/>
                        <w:right w:val="none" w:sz="0" w:space="0" w:color="auto"/>
                      </w:divBdr>
                    </w:div>
                  </w:divsChild>
                </w:div>
                <w:div w:id="94518790">
                  <w:marLeft w:val="0"/>
                  <w:marRight w:val="0"/>
                  <w:marTop w:val="0"/>
                  <w:marBottom w:val="0"/>
                  <w:divBdr>
                    <w:top w:val="none" w:sz="0" w:space="0" w:color="auto"/>
                    <w:left w:val="none" w:sz="0" w:space="0" w:color="auto"/>
                    <w:bottom w:val="none" w:sz="0" w:space="0" w:color="auto"/>
                    <w:right w:val="none" w:sz="0" w:space="0" w:color="auto"/>
                  </w:divBdr>
                  <w:divsChild>
                    <w:div w:id="17629317">
                      <w:marLeft w:val="0"/>
                      <w:marRight w:val="0"/>
                      <w:marTop w:val="0"/>
                      <w:marBottom w:val="0"/>
                      <w:divBdr>
                        <w:top w:val="none" w:sz="0" w:space="0" w:color="auto"/>
                        <w:left w:val="none" w:sz="0" w:space="0" w:color="auto"/>
                        <w:bottom w:val="none" w:sz="0" w:space="0" w:color="auto"/>
                        <w:right w:val="none" w:sz="0" w:space="0" w:color="auto"/>
                      </w:divBdr>
                    </w:div>
                  </w:divsChild>
                </w:div>
                <w:div w:id="1248266258">
                  <w:marLeft w:val="0"/>
                  <w:marRight w:val="0"/>
                  <w:marTop w:val="0"/>
                  <w:marBottom w:val="0"/>
                  <w:divBdr>
                    <w:top w:val="none" w:sz="0" w:space="0" w:color="auto"/>
                    <w:left w:val="none" w:sz="0" w:space="0" w:color="auto"/>
                    <w:bottom w:val="none" w:sz="0" w:space="0" w:color="auto"/>
                    <w:right w:val="none" w:sz="0" w:space="0" w:color="auto"/>
                  </w:divBdr>
                  <w:divsChild>
                    <w:div w:id="416638251">
                      <w:marLeft w:val="0"/>
                      <w:marRight w:val="0"/>
                      <w:marTop w:val="0"/>
                      <w:marBottom w:val="0"/>
                      <w:divBdr>
                        <w:top w:val="none" w:sz="0" w:space="0" w:color="auto"/>
                        <w:left w:val="none" w:sz="0" w:space="0" w:color="auto"/>
                        <w:bottom w:val="none" w:sz="0" w:space="0" w:color="auto"/>
                        <w:right w:val="none" w:sz="0" w:space="0" w:color="auto"/>
                      </w:divBdr>
                    </w:div>
                  </w:divsChild>
                </w:div>
                <w:div w:id="279191580">
                  <w:marLeft w:val="0"/>
                  <w:marRight w:val="0"/>
                  <w:marTop w:val="0"/>
                  <w:marBottom w:val="0"/>
                  <w:divBdr>
                    <w:top w:val="none" w:sz="0" w:space="0" w:color="auto"/>
                    <w:left w:val="none" w:sz="0" w:space="0" w:color="auto"/>
                    <w:bottom w:val="none" w:sz="0" w:space="0" w:color="auto"/>
                    <w:right w:val="none" w:sz="0" w:space="0" w:color="auto"/>
                  </w:divBdr>
                  <w:divsChild>
                    <w:div w:id="1103067472">
                      <w:marLeft w:val="0"/>
                      <w:marRight w:val="0"/>
                      <w:marTop w:val="0"/>
                      <w:marBottom w:val="0"/>
                      <w:divBdr>
                        <w:top w:val="none" w:sz="0" w:space="0" w:color="auto"/>
                        <w:left w:val="none" w:sz="0" w:space="0" w:color="auto"/>
                        <w:bottom w:val="none" w:sz="0" w:space="0" w:color="auto"/>
                        <w:right w:val="none" w:sz="0" w:space="0" w:color="auto"/>
                      </w:divBdr>
                    </w:div>
                  </w:divsChild>
                </w:div>
                <w:div w:id="1522233585">
                  <w:marLeft w:val="0"/>
                  <w:marRight w:val="0"/>
                  <w:marTop w:val="0"/>
                  <w:marBottom w:val="0"/>
                  <w:divBdr>
                    <w:top w:val="none" w:sz="0" w:space="0" w:color="auto"/>
                    <w:left w:val="none" w:sz="0" w:space="0" w:color="auto"/>
                    <w:bottom w:val="none" w:sz="0" w:space="0" w:color="auto"/>
                    <w:right w:val="none" w:sz="0" w:space="0" w:color="auto"/>
                  </w:divBdr>
                  <w:divsChild>
                    <w:div w:id="2632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6413">
          <w:marLeft w:val="0"/>
          <w:marRight w:val="0"/>
          <w:marTop w:val="0"/>
          <w:marBottom w:val="0"/>
          <w:divBdr>
            <w:top w:val="none" w:sz="0" w:space="0" w:color="auto"/>
            <w:left w:val="none" w:sz="0" w:space="0" w:color="auto"/>
            <w:bottom w:val="none" w:sz="0" w:space="0" w:color="auto"/>
            <w:right w:val="none" w:sz="0" w:space="0" w:color="auto"/>
          </w:divBdr>
        </w:div>
        <w:div w:id="1584608617">
          <w:marLeft w:val="0"/>
          <w:marRight w:val="0"/>
          <w:marTop w:val="0"/>
          <w:marBottom w:val="0"/>
          <w:divBdr>
            <w:top w:val="none" w:sz="0" w:space="0" w:color="auto"/>
            <w:left w:val="none" w:sz="0" w:space="0" w:color="auto"/>
            <w:bottom w:val="none" w:sz="0" w:space="0" w:color="auto"/>
            <w:right w:val="none" w:sz="0" w:space="0" w:color="auto"/>
          </w:divBdr>
        </w:div>
        <w:div w:id="2063361071">
          <w:marLeft w:val="0"/>
          <w:marRight w:val="0"/>
          <w:marTop w:val="0"/>
          <w:marBottom w:val="0"/>
          <w:divBdr>
            <w:top w:val="none" w:sz="0" w:space="0" w:color="auto"/>
            <w:left w:val="none" w:sz="0" w:space="0" w:color="auto"/>
            <w:bottom w:val="none" w:sz="0" w:space="0" w:color="auto"/>
            <w:right w:val="none" w:sz="0" w:space="0" w:color="auto"/>
          </w:divBdr>
          <w:divsChild>
            <w:div w:id="138961229">
              <w:marLeft w:val="-75"/>
              <w:marRight w:val="0"/>
              <w:marTop w:val="30"/>
              <w:marBottom w:val="30"/>
              <w:divBdr>
                <w:top w:val="none" w:sz="0" w:space="0" w:color="auto"/>
                <w:left w:val="none" w:sz="0" w:space="0" w:color="auto"/>
                <w:bottom w:val="none" w:sz="0" w:space="0" w:color="auto"/>
                <w:right w:val="none" w:sz="0" w:space="0" w:color="auto"/>
              </w:divBdr>
              <w:divsChild>
                <w:div w:id="1668170104">
                  <w:marLeft w:val="0"/>
                  <w:marRight w:val="0"/>
                  <w:marTop w:val="0"/>
                  <w:marBottom w:val="0"/>
                  <w:divBdr>
                    <w:top w:val="none" w:sz="0" w:space="0" w:color="auto"/>
                    <w:left w:val="none" w:sz="0" w:space="0" w:color="auto"/>
                    <w:bottom w:val="none" w:sz="0" w:space="0" w:color="auto"/>
                    <w:right w:val="none" w:sz="0" w:space="0" w:color="auto"/>
                  </w:divBdr>
                  <w:divsChild>
                    <w:div w:id="149030882">
                      <w:marLeft w:val="0"/>
                      <w:marRight w:val="0"/>
                      <w:marTop w:val="0"/>
                      <w:marBottom w:val="0"/>
                      <w:divBdr>
                        <w:top w:val="none" w:sz="0" w:space="0" w:color="auto"/>
                        <w:left w:val="none" w:sz="0" w:space="0" w:color="auto"/>
                        <w:bottom w:val="none" w:sz="0" w:space="0" w:color="auto"/>
                        <w:right w:val="none" w:sz="0" w:space="0" w:color="auto"/>
                      </w:divBdr>
                    </w:div>
                  </w:divsChild>
                </w:div>
                <w:div w:id="1330332368">
                  <w:marLeft w:val="0"/>
                  <w:marRight w:val="0"/>
                  <w:marTop w:val="0"/>
                  <w:marBottom w:val="0"/>
                  <w:divBdr>
                    <w:top w:val="none" w:sz="0" w:space="0" w:color="auto"/>
                    <w:left w:val="none" w:sz="0" w:space="0" w:color="auto"/>
                    <w:bottom w:val="none" w:sz="0" w:space="0" w:color="auto"/>
                    <w:right w:val="none" w:sz="0" w:space="0" w:color="auto"/>
                  </w:divBdr>
                  <w:divsChild>
                    <w:div w:id="921453571">
                      <w:marLeft w:val="0"/>
                      <w:marRight w:val="0"/>
                      <w:marTop w:val="0"/>
                      <w:marBottom w:val="0"/>
                      <w:divBdr>
                        <w:top w:val="none" w:sz="0" w:space="0" w:color="auto"/>
                        <w:left w:val="none" w:sz="0" w:space="0" w:color="auto"/>
                        <w:bottom w:val="none" w:sz="0" w:space="0" w:color="auto"/>
                        <w:right w:val="none" w:sz="0" w:space="0" w:color="auto"/>
                      </w:divBdr>
                    </w:div>
                  </w:divsChild>
                </w:div>
                <w:div w:id="1000889660">
                  <w:marLeft w:val="0"/>
                  <w:marRight w:val="0"/>
                  <w:marTop w:val="0"/>
                  <w:marBottom w:val="0"/>
                  <w:divBdr>
                    <w:top w:val="none" w:sz="0" w:space="0" w:color="auto"/>
                    <w:left w:val="none" w:sz="0" w:space="0" w:color="auto"/>
                    <w:bottom w:val="none" w:sz="0" w:space="0" w:color="auto"/>
                    <w:right w:val="none" w:sz="0" w:space="0" w:color="auto"/>
                  </w:divBdr>
                  <w:divsChild>
                    <w:div w:id="1286038310">
                      <w:marLeft w:val="0"/>
                      <w:marRight w:val="0"/>
                      <w:marTop w:val="0"/>
                      <w:marBottom w:val="0"/>
                      <w:divBdr>
                        <w:top w:val="none" w:sz="0" w:space="0" w:color="auto"/>
                        <w:left w:val="none" w:sz="0" w:space="0" w:color="auto"/>
                        <w:bottom w:val="none" w:sz="0" w:space="0" w:color="auto"/>
                        <w:right w:val="none" w:sz="0" w:space="0" w:color="auto"/>
                      </w:divBdr>
                    </w:div>
                  </w:divsChild>
                </w:div>
                <w:div w:id="1525557538">
                  <w:marLeft w:val="0"/>
                  <w:marRight w:val="0"/>
                  <w:marTop w:val="0"/>
                  <w:marBottom w:val="0"/>
                  <w:divBdr>
                    <w:top w:val="none" w:sz="0" w:space="0" w:color="auto"/>
                    <w:left w:val="none" w:sz="0" w:space="0" w:color="auto"/>
                    <w:bottom w:val="none" w:sz="0" w:space="0" w:color="auto"/>
                    <w:right w:val="none" w:sz="0" w:space="0" w:color="auto"/>
                  </w:divBdr>
                  <w:divsChild>
                    <w:div w:id="1567913648">
                      <w:marLeft w:val="0"/>
                      <w:marRight w:val="0"/>
                      <w:marTop w:val="0"/>
                      <w:marBottom w:val="0"/>
                      <w:divBdr>
                        <w:top w:val="none" w:sz="0" w:space="0" w:color="auto"/>
                        <w:left w:val="none" w:sz="0" w:space="0" w:color="auto"/>
                        <w:bottom w:val="none" w:sz="0" w:space="0" w:color="auto"/>
                        <w:right w:val="none" w:sz="0" w:space="0" w:color="auto"/>
                      </w:divBdr>
                    </w:div>
                  </w:divsChild>
                </w:div>
                <w:div w:id="1232620320">
                  <w:marLeft w:val="0"/>
                  <w:marRight w:val="0"/>
                  <w:marTop w:val="0"/>
                  <w:marBottom w:val="0"/>
                  <w:divBdr>
                    <w:top w:val="none" w:sz="0" w:space="0" w:color="auto"/>
                    <w:left w:val="none" w:sz="0" w:space="0" w:color="auto"/>
                    <w:bottom w:val="none" w:sz="0" w:space="0" w:color="auto"/>
                    <w:right w:val="none" w:sz="0" w:space="0" w:color="auto"/>
                  </w:divBdr>
                  <w:divsChild>
                    <w:div w:id="1181971706">
                      <w:marLeft w:val="0"/>
                      <w:marRight w:val="0"/>
                      <w:marTop w:val="0"/>
                      <w:marBottom w:val="0"/>
                      <w:divBdr>
                        <w:top w:val="none" w:sz="0" w:space="0" w:color="auto"/>
                        <w:left w:val="none" w:sz="0" w:space="0" w:color="auto"/>
                        <w:bottom w:val="none" w:sz="0" w:space="0" w:color="auto"/>
                        <w:right w:val="none" w:sz="0" w:space="0" w:color="auto"/>
                      </w:divBdr>
                    </w:div>
                  </w:divsChild>
                </w:div>
                <w:div w:id="1327633722">
                  <w:marLeft w:val="0"/>
                  <w:marRight w:val="0"/>
                  <w:marTop w:val="0"/>
                  <w:marBottom w:val="0"/>
                  <w:divBdr>
                    <w:top w:val="none" w:sz="0" w:space="0" w:color="auto"/>
                    <w:left w:val="none" w:sz="0" w:space="0" w:color="auto"/>
                    <w:bottom w:val="none" w:sz="0" w:space="0" w:color="auto"/>
                    <w:right w:val="none" w:sz="0" w:space="0" w:color="auto"/>
                  </w:divBdr>
                  <w:divsChild>
                    <w:div w:id="894898973">
                      <w:marLeft w:val="0"/>
                      <w:marRight w:val="0"/>
                      <w:marTop w:val="0"/>
                      <w:marBottom w:val="0"/>
                      <w:divBdr>
                        <w:top w:val="none" w:sz="0" w:space="0" w:color="auto"/>
                        <w:left w:val="none" w:sz="0" w:space="0" w:color="auto"/>
                        <w:bottom w:val="none" w:sz="0" w:space="0" w:color="auto"/>
                        <w:right w:val="none" w:sz="0" w:space="0" w:color="auto"/>
                      </w:divBdr>
                    </w:div>
                  </w:divsChild>
                </w:div>
                <w:div w:id="55711441">
                  <w:marLeft w:val="0"/>
                  <w:marRight w:val="0"/>
                  <w:marTop w:val="0"/>
                  <w:marBottom w:val="0"/>
                  <w:divBdr>
                    <w:top w:val="none" w:sz="0" w:space="0" w:color="auto"/>
                    <w:left w:val="none" w:sz="0" w:space="0" w:color="auto"/>
                    <w:bottom w:val="none" w:sz="0" w:space="0" w:color="auto"/>
                    <w:right w:val="none" w:sz="0" w:space="0" w:color="auto"/>
                  </w:divBdr>
                  <w:divsChild>
                    <w:div w:id="1347748083">
                      <w:marLeft w:val="0"/>
                      <w:marRight w:val="0"/>
                      <w:marTop w:val="0"/>
                      <w:marBottom w:val="0"/>
                      <w:divBdr>
                        <w:top w:val="none" w:sz="0" w:space="0" w:color="auto"/>
                        <w:left w:val="none" w:sz="0" w:space="0" w:color="auto"/>
                        <w:bottom w:val="none" w:sz="0" w:space="0" w:color="auto"/>
                        <w:right w:val="none" w:sz="0" w:space="0" w:color="auto"/>
                      </w:divBdr>
                    </w:div>
                  </w:divsChild>
                </w:div>
                <w:div w:id="473716391">
                  <w:marLeft w:val="0"/>
                  <w:marRight w:val="0"/>
                  <w:marTop w:val="0"/>
                  <w:marBottom w:val="0"/>
                  <w:divBdr>
                    <w:top w:val="none" w:sz="0" w:space="0" w:color="auto"/>
                    <w:left w:val="none" w:sz="0" w:space="0" w:color="auto"/>
                    <w:bottom w:val="none" w:sz="0" w:space="0" w:color="auto"/>
                    <w:right w:val="none" w:sz="0" w:space="0" w:color="auto"/>
                  </w:divBdr>
                  <w:divsChild>
                    <w:div w:id="1270775004">
                      <w:marLeft w:val="0"/>
                      <w:marRight w:val="0"/>
                      <w:marTop w:val="0"/>
                      <w:marBottom w:val="0"/>
                      <w:divBdr>
                        <w:top w:val="none" w:sz="0" w:space="0" w:color="auto"/>
                        <w:left w:val="none" w:sz="0" w:space="0" w:color="auto"/>
                        <w:bottom w:val="none" w:sz="0" w:space="0" w:color="auto"/>
                        <w:right w:val="none" w:sz="0" w:space="0" w:color="auto"/>
                      </w:divBdr>
                    </w:div>
                    <w:div w:id="402027212">
                      <w:marLeft w:val="0"/>
                      <w:marRight w:val="0"/>
                      <w:marTop w:val="0"/>
                      <w:marBottom w:val="0"/>
                      <w:divBdr>
                        <w:top w:val="none" w:sz="0" w:space="0" w:color="auto"/>
                        <w:left w:val="none" w:sz="0" w:space="0" w:color="auto"/>
                        <w:bottom w:val="none" w:sz="0" w:space="0" w:color="auto"/>
                        <w:right w:val="none" w:sz="0" w:space="0" w:color="auto"/>
                      </w:divBdr>
                    </w:div>
                  </w:divsChild>
                </w:div>
                <w:div w:id="1494179164">
                  <w:marLeft w:val="0"/>
                  <w:marRight w:val="0"/>
                  <w:marTop w:val="0"/>
                  <w:marBottom w:val="0"/>
                  <w:divBdr>
                    <w:top w:val="none" w:sz="0" w:space="0" w:color="auto"/>
                    <w:left w:val="none" w:sz="0" w:space="0" w:color="auto"/>
                    <w:bottom w:val="none" w:sz="0" w:space="0" w:color="auto"/>
                    <w:right w:val="none" w:sz="0" w:space="0" w:color="auto"/>
                  </w:divBdr>
                  <w:divsChild>
                    <w:div w:id="18436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8588">
          <w:marLeft w:val="0"/>
          <w:marRight w:val="0"/>
          <w:marTop w:val="0"/>
          <w:marBottom w:val="0"/>
          <w:divBdr>
            <w:top w:val="none" w:sz="0" w:space="0" w:color="auto"/>
            <w:left w:val="none" w:sz="0" w:space="0" w:color="auto"/>
            <w:bottom w:val="none" w:sz="0" w:space="0" w:color="auto"/>
            <w:right w:val="none" w:sz="0" w:space="0" w:color="auto"/>
          </w:divBdr>
        </w:div>
        <w:div w:id="1426807734">
          <w:marLeft w:val="0"/>
          <w:marRight w:val="0"/>
          <w:marTop w:val="0"/>
          <w:marBottom w:val="0"/>
          <w:divBdr>
            <w:top w:val="none" w:sz="0" w:space="0" w:color="auto"/>
            <w:left w:val="none" w:sz="0" w:space="0" w:color="auto"/>
            <w:bottom w:val="none" w:sz="0" w:space="0" w:color="auto"/>
            <w:right w:val="none" w:sz="0" w:space="0" w:color="auto"/>
          </w:divBdr>
        </w:div>
        <w:div w:id="1788618683">
          <w:marLeft w:val="0"/>
          <w:marRight w:val="0"/>
          <w:marTop w:val="0"/>
          <w:marBottom w:val="0"/>
          <w:divBdr>
            <w:top w:val="none" w:sz="0" w:space="0" w:color="auto"/>
            <w:left w:val="none" w:sz="0" w:space="0" w:color="auto"/>
            <w:bottom w:val="none" w:sz="0" w:space="0" w:color="auto"/>
            <w:right w:val="none" w:sz="0" w:space="0" w:color="auto"/>
          </w:divBdr>
        </w:div>
      </w:divsChild>
    </w:div>
    <w:div w:id="1274748728">
      <w:bodyDiv w:val="1"/>
      <w:marLeft w:val="0"/>
      <w:marRight w:val="0"/>
      <w:marTop w:val="0"/>
      <w:marBottom w:val="0"/>
      <w:divBdr>
        <w:top w:val="none" w:sz="0" w:space="0" w:color="auto"/>
        <w:left w:val="none" w:sz="0" w:space="0" w:color="auto"/>
        <w:bottom w:val="none" w:sz="0" w:space="0" w:color="auto"/>
        <w:right w:val="none" w:sz="0" w:space="0" w:color="auto"/>
      </w:divBdr>
    </w:div>
    <w:div w:id="1332876728">
      <w:bodyDiv w:val="1"/>
      <w:marLeft w:val="0"/>
      <w:marRight w:val="0"/>
      <w:marTop w:val="0"/>
      <w:marBottom w:val="0"/>
      <w:divBdr>
        <w:top w:val="none" w:sz="0" w:space="0" w:color="auto"/>
        <w:left w:val="none" w:sz="0" w:space="0" w:color="auto"/>
        <w:bottom w:val="none" w:sz="0" w:space="0" w:color="auto"/>
        <w:right w:val="none" w:sz="0" w:space="0" w:color="auto"/>
      </w:divBdr>
      <w:divsChild>
        <w:div w:id="922834978">
          <w:marLeft w:val="0"/>
          <w:marRight w:val="0"/>
          <w:marTop w:val="0"/>
          <w:marBottom w:val="0"/>
          <w:divBdr>
            <w:top w:val="none" w:sz="0" w:space="0" w:color="auto"/>
            <w:left w:val="none" w:sz="0" w:space="0" w:color="auto"/>
            <w:bottom w:val="none" w:sz="0" w:space="0" w:color="auto"/>
            <w:right w:val="none" w:sz="0" w:space="0" w:color="auto"/>
          </w:divBdr>
          <w:divsChild>
            <w:div w:id="110250421">
              <w:marLeft w:val="0"/>
              <w:marRight w:val="0"/>
              <w:marTop w:val="0"/>
              <w:marBottom w:val="0"/>
              <w:divBdr>
                <w:top w:val="none" w:sz="0" w:space="0" w:color="auto"/>
                <w:left w:val="none" w:sz="0" w:space="0" w:color="auto"/>
                <w:bottom w:val="none" w:sz="0" w:space="0" w:color="auto"/>
                <w:right w:val="none" w:sz="0" w:space="0" w:color="auto"/>
              </w:divBdr>
            </w:div>
          </w:divsChild>
        </w:div>
        <w:div w:id="489710449">
          <w:marLeft w:val="0"/>
          <w:marRight w:val="0"/>
          <w:marTop w:val="0"/>
          <w:marBottom w:val="0"/>
          <w:divBdr>
            <w:top w:val="none" w:sz="0" w:space="0" w:color="auto"/>
            <w:left w:val="none" w:sz="0" w:space="0" w:color="auto"/>
            <w:bottom w:val="none" w:sz="0" w:space="0" w:color="auto"/>
            <w:right w:val="none" w:sz="0" w:space="0" w:color="auto"/>
          </w:divBdr>
          <w:divsChild>
            <w:div w:id="682711302">
              <w:marLeft w:val="0"/>
              <w:marRight w:val="0"/>
              <w:marTop w:val="0"/>
              <w:marBottom w:val="0"/>
              <w:divBdr>
                <w:top w:val="none" w:sz="0" w:space="0" w:color="auto"/>
                <w:left w:val="none" w:sz="0" w:space="0" w:color="auto"/>
                <w:bottom w:val="none" w:sz="0" w:space="0" w:color="auto"/>
                <w:right w:val="none" w:sz="0" w:space="0" w:color="auto"/>
              </w:divBdr>
            </w:div>
            <w:div w:id="482047336">
              <w:marLeft w:val="0"/>
              <w:marRight w:val="0"/>
              <w:marTop w:val="0"/>
              <w:marBottom w:val="0"/>
              <w:divBdr>
                <w:top w:val="none" w:sz="0" w:space="0" w:color="auto"/>
                <w:left w:val="none" w:sz="0" w:space="0" w:color="auto"/>
                <w:bottom w:val="none" w:sz="0" w:space="0" w:color="auto"/>
                <w:right w:val="none" w:sz="0" w:space="0" w:color="auto"/>
              </w:divBdr>
            </w:div>
            <w:div w:id="404646840">
              <w:marLeft w:val="0"/>
              <w:marRight w:val="0"/>
              <w:marTop w:val="0"/>
              <w:marBottom w:val="0"/>
              <w:divBdr>
                <w:top w:val="none" w:sz="0" w:space="0" w:color="auto"/>
                <w:left w:val="none" w:sz="0" w:space="0" w:color="auto"/>
                <w:bottom w:val="none" w:sz="0" w:space="0" w:color="auto"/>
                <w:right w:val="none" w:sz="0" w:space="0" w:color="auto"/>
              </w:divBdr>
            </w:div>
          </w:divsChild>
        </w:div>
        <w:div w:id="1353654855">
          <w:marLeft w:val="0"/>
          <w:marRight w:val="0"/>
          <w:marTop w:val="0"/>
          <w:marBottom w:val="0"/>
          <w:divBdr>
            <w:top w:val="none" w:sz="0" w:space="0" w:color="auto"/>
            <w:left w:val="none" w:sz="0" w:space="0" w:color="auto"/>
            <w:bottom w:val="none" w:sz="0" w:space="0" w:color="auto"/>
            <w:right w:val="none" w:sz="0" w:space="0" w:color="auto"/>
          </w:divBdr>
          <w:divsChild>
            <w:div w:id="1196383290">
              <w:marLeft w:val="0"/>
              <w:marRight w:val="0"/>
              <w:marTop w:val="0"/>
              <w:marBottom w:val="0"/>
              <w:divBdr>
                <w:top w:val="none" w:sz="0" w:space="0" w:color="auto"/>
                <w:left w:val="none" w:sz="0" w:space="0" w:color="auto"/>
                <w:bottom w:val="none" w:sz="0" w:space="0" w:color="auto"/>
                <w:right w:val="none" w:sz="0" w:space="0" w:color="auto"/>
              </w:divBdr>
            </w:div>
          </w:divsChild>
        </w:div>
        <w:div w:id="1836800950">
          <w:marLeft w:val="0"/>
          <w:marRight w:val="0"/>
          <w:marTop w:val="0"/>
          <w:marBottom w:val="0"/>
          <w:divBdr>
            <w:top w:val="none" w:sz="0" w:space="0" w:color="auto"/>
            <w:left w:val="none" w:sz="0" w:space="0" w:color="auto"/>
            <w:bottom w:val="none" w:sz="0" w:space="0" w:color="auto"/>
            <w:right w:val="none" w:sz="0" w:space="0" w:color="auto"/>
          </w:divBdr>
          <w:divsChild>
            <w:div w:id="356006148">
              <w:marLeft w:val="0"/>
              <w:marRight w:val="0"/>
              <w:marTop w:val="0"/>
              <w:marBottom w:val="0"/>
              <w:divBdr>
                <w:top w:val="none" w:sz="0" w:space="0" w:color="auto"/>
                <w:left w:val="none" w:sz="0" w:space="0" w:color="auto"/>
                <w:bottom w:val="none" w:sz="0" w:space="0" w:color="auto"/>
                <w:right w:val="none" w:sz="0" w:space="0" w:color="auto"/>
              </w:divBdr>
            </w:div>
          </w:divsChild>
        </w:div>
        <w:div w:id="1858764446">
          <w:marLeft w:val="0"/>
          <w:marRight w:val="0"/>
          <w:marTop w:val="0"/>
          <w:marBottom w:val="0"/>
          <w:divBdr>
            <w:top w:val="none" w:sz="0" w:space="0" w:color="auto"/>
            <w:left w:val="none" w:sz="0" w:space="0" w:color="auto"/>
            <w:bottom w:val="none" w:sz="0" w:space="0" w:color="auto"/>
            <w:right w:val="none" w:sz="0" w:space="0" w:color="auto"/>
          </w:divBdr>
          <w:divsChild>
            <w:div w:id="127675088">
              <w:marLeft w:val="0"/>
              <w:marRight w:val="0"/>
              <w:marTop w:val="0"/>
              <w:marBottom w:val="0"/>
              <w:divBdr>
                <w:top w:val="none" w:sz="0" w:space="0" w:color="auto"/>
                <w:left w:val="none" w:sz="0" w:space="0" w:color="auto"/>
                <w:bottom w:val="none" w:sz="0" w:space="0" w:color="auto"/>
                <w:right w:val="none" w:sz="0" w:space="0" w:color="auto"/>
              </w:divBdr>
            </w:div>
            <w:div w:id="136656312">
              <w:marLeft w:val="0"/>
              <w:marRight w:val="0"/>
              <w:marTop w:val="0"/>
              <w:marBottom w:val="0"/>
              <w:divBdr>
                <w:top w:val="none" w:sz="0" w:space="0" w:color="auto"/>
                <w:left w:val="none" w:sz="0" w:space="0" w:color="auto"/>
                <w:bottom w:val="none" w:sz="0" w:space="0" w:color="auto"/>
                <w:right w:val="none" w:sz="0" w:space="0" w:color="auto"/>
              </w:divBdr>
            </w:div>
          </w:divsChild>
        </w:div>
        <w:div w:id="1241981684">
          <w:marLeft w:val="0"/>
          <w:marRight w:val="0"/>
          <w:marTop w:val="0"/>
          <w:marBottom w:val="0"/>
          <w:divBdr>
            <w:top w:val="none" w:sz="0" w:space="0" w:color="auto"/>
            <w:left w:val="none" w:sz="0" w:space="0" w:color="auto"/>
            <w:bottom w:val="none" w:sz="0" w:space="0" w:color="auto"/>
            <w:right w:val="none" w:sz="0" w:space="0" w:color="auto"/>
          </w:divBdr>
          <w:divsChild>
            <w:div w:id="5041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3DAF4C05A6B14F8AEE3DE5627A61B7" ma:contentTypeVersion="12" ma:contentTypeDescription="Create a new document." ma:contentTypeScope="" ma:versionID="e93a4ddacdf14313a3f95b7861991c51">
  <xsd:schema xmlns:xsd="http://www.w3.org/2001/XMLSchema" xmlns:xs="http://www.w3.org/2001/XMLSchema" xmlns:p="http://schemas.microsoft.com/office/2006/metadata/properties" xmlns:ns2="51d7a882-6fd7-4b78-9a2b-8f6db2985b20" xmlns:ns3="639c5d0a-c99a-40f9-b643-16c7580abe25" targetNamespace="http://schemas.microsoft.com/office/2006/metadata/properties" ma:root="true" ma:fieldsID="31d18097452df3f10fb914371bafc3e8" ns2:_="" ns3:_="">
    <xsd:import namespace="51d7a882-6fd7-4b78-9a2b-8f6db2985b20"/>
    <xsd:import namespace="639c5d0a-c99a-40f9-b643-16c7580ab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7a882-6fd7-4b78-9a2b-8f6db2985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9c5d0a-c99a-40f9-b643-16c7580abe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A480-EBE3-4C9F-81BA-90AD8ABB5EDC}">
  <ds:schemaRefs>
    <ds:schemaRef ds:uri="http://schemas.microsoft.com/sharepoint/v3/contenttype/forms"/>
  </ds:schemaRefs>
</ds:datastoreItem>
</file>

<file path=customXml/itemProps2.xml><?xml version="1.0" encoding="utf-8"?>
<ds:datastoreItem xmlns:ds="http://schemas.openxmlformats.org/officeDocument/2006/customXml" ds:itemID="{32A66B28-8AF6-4255-A11B-C1FC25A7D2B5}">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1d7a882-6fd7-4b78-9a2b-8f6db2985b20"/>
    <ds:schemaRef ds:uri="http://www.w3.org/XML/1998/namespace"/>
  </ds:schemaRefs>
</ds:datastoreItem>
</file>

<file path=customXml/itemProps3.xml><?xml version="1.0" encoding="utf-8"?>
<ds:datastoreItem xmlns:ds="http://schemas.openxmlformats.org/officeDocument/2006/customXml" ds:itemID="{150839A8-E1F1-4D8E-9F6E-ABBFA2F34E8F}"/>
</file>

<file path=customXml/itemProps4.xml><?xml version="1.0" encoding="utf-8"?>
<ds:datastoreItem xmlns:ds="http://schemas.openxmlformats.org/officeDocument/2006/customXml" ds:itemID="{BAAB109E-6FA3-49E9-BFE4-F8200EA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GABRIELLI, Albis Francesco</dc:creator>
  <cp:keywords/>
  <dc:description/>
  <cp:lastModifiedBy>Sangjan Newton</cp:lastModifiedBy>
  <cp:revision>12</cp:revision>
  <cp:lastPrinted>2020-06-05T10:56:00Z</cp:lastPrinted>
  <dcterms:created xsi:type="dcterms:W3CDTF">2020-09-15T18:21:00Z</dcterms:created>
  <dcterms:modified xsi:type="dcterms:W3CDTF">2020-09-21T11:14:00Z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0x010100483DAF4C05A6B14F8AEE3DE5627A61B7</vt:lpwstr>
  </property>
</Properties>
</file>