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AEBB6" w14:textId="024F6E28" w:rsidR="00A2709A" w:rsidRPr="00B45635" w:rsidRDefault="000C18BD" w:rsidP="00A2709A">
      <w:pPr>
        <w:ind w:left="360" w:hanging="360"/>
        <w:jc w:val="center"/>
        <w:rPr>
          <w:b/>
          <w:color w:val="000000" w:themeColor="text1"/>
          <w:sz w:val="24"/>
          <w:szCs w:val="24"/>
          <w:lang w:val="fr-FR"/>
        </w:rPr>
      </w:pPr>
      <w:r w:rsidRPr="00AA7A5A">
        <w:rPr>
          <w:b/>
          <w:color w:val="FF0000"/>
          <w:lang w:val="fr-FR"/>
        </w:rPr>
        <w:t xml:space="preserve"> </w:t>
      </w:r>
      <w:r w:rsidRPr="00B45635">
        <w:rPr>
          <w:b/>
          <w:color w:val="000000" w:themeColor="text1"/>
          <w:sz w:val="24"/>
          <w:szCs w:val="24"/>
          <w:lang w:val="fr-FR"/>
        </w:rPr>
        <w:t xml:space="preserve">EXAMEN </w:t>
      </w:r>
      <w:r w:rsidR="00E268A2" w:rsidRPr="00B45635">
        <w:rPr>
          <w:b/>
          <w:color w:val="000000" w:themeColor="text1"/>
          <w:sz w:val="24"/>
          <w:szCs w:val="24"/>
          <w:lang w:val="fr-FR"/>
        </w:rPr>
        <w:t>DES PAUPIÈRES PAR LES DEPISTEURS</w:t>
      </w:r>
      <w:r w:rsidRPr="00B45635">
        <w:rPr>
          <w:b/>
          <w:color w:val="000000" w:themeColor="text1"/>
          <w:sz w:val="24"/>
          <w:szCs w:val="24"/>
          <w:lang w:val="fr-FR"/>
        </w:rPr>
        <w:t xml:space="preserve"> DE CAS</w:t>
      </w:r>
      <w:r w:rsidR="006B7E04" w:rsidRPr="00B45635">
        <w:rPr>
          <w:b/>
          <w:color w:val="000000" w:themeColor="text1"/>
          <w:sz w:val="24"/>
          <w:szCs w:val="24"/>
          <w:lang w:val="fr-FR"/>
        </w:rPr>
        <w:t xml:space="preserve"> DE TRICHIASIS</w:t>
      </w:r>
    </w:p>
    <w:p w14:paraId="359F4766" w14:textId="77777777" w:rsidR="000C18BD" w:rsidRPr="00B45635" w:rsidRDefault="000C18BD" w:rsidP="00A2709A">
      <w:pPr>
        <w:ind w:left="360" w:hanging="360"/>
        <w:jc w:val="center"/>
        <w:rPr>
          <w:color w:val="000000" w:themeColor="text1"/>
          <w:sz w:val="24"/>
          <w:szCs w:val="24"/>
          <w:lang w:val="fr-FR"/>
        </w:rPr>
      </w:pPr>
    </w:p>
    <w:p w14:paraId="5F9E100B" w14:textId="5B0374E2" w:rsidR="005F75E7" w:rsidRPr="00B45635" w:rsidRDefault="000C18BD" w:rsidP="005F75E7">
      <w:p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>Le risque potentiel de transmission d</w:t>
      </w:r>
      <w:r w:rsidR="00E268A2" w:rsidRPr="00B45635">
        <w:rPr>
          <w:color w:val="000000" w:themeColor="text1"/>
          <w:sz w:val="24"/>
          <w:szCs w:val="24"/>
          <w:lang w:val="fr-FR"/>
        </w:rPr>
        <w:t xml:space="preserve">u COVID-19, soit d'un dépisteur </w:t>
      </w:r>
      <w:r w:rsidRPr="00B45635">
        <w:rPr>
          <w:color w:val="000000" w:themeColor="text1"/>
          <w:sz w:val="24"/>
          <w:szCs w:val="24"/>
          <w:lang w:val="fr-FR"/>
        </w:rPr>
        <w:t xml:space="preserve">de cas à une personne examinée, soit l'inverse, </w:t>
      </w:r>
      <w:r w:rsidR="00650E3A" w:rsidRPr="00B45635">
        <w:rPr>
          <w:color w:val="000000" w:themeColor="text1"/>
          <w:sz w:val="24"/>
          <w:szCs w:val="24"/>
          <w:lang w:val="fr-FR"/>
        </w:rPr>
        <w:t>v</w:t>
      </w:r>
      <w:r w:rsidRPr="00B45635">
        <w:rPr>
          <w:color w:val="000000" w:themeColor="text1"/>
          <w:sz w:val="24"/>
          <w:szCs w:val="24"/>
          <w:lang w:val="fr-FR"/>
        </w:rPr>
        <w:t xml:space="preserve">a </w:t>
      </w:r>
      <w:r w:rsidR="00E74E6D" w:rsidRPr="00B45635">
        <w:rPr>
          <w:color w:val="000000" w:themeColor="text1"/>
          <w:sz w:val="24"/>
          <w:szCs w:val="24"/>
          <w:lang w:val="fr-FR"/>
        </w:rPr>
        <w:t>nécessiter</w:t>
      </w:r>
      <w:r w:rsidRPr="00B45635">
        <w:rPr>
          <w:color w:val="000000" w:themeColor="text1"/>
          <w:sz w:val="24"/>
          <w:szCs w:val="24"/>
          <w:lang w:val="fr-FR"/>
        </w:rPr>
        <w:t xml:space="preserve"> certai</w:t>
      </w:r>
      <w:r w:rsidR="00E268A2" w:rsidRPr="00B45635">
        <w:rPr>
          <w:color w:val="000000" w:themeColor="text1"/>
          <w:sz w:val="24"/>
          <w:szCs w:val="24"/>
          <w:lang w:val="fr-FR"/>
        </w:rPr>
        <w:t>ns changements dans le dépistage</w:t>
      </w:r>
      <w:r w:rsidRPr="00B45635">
        <w:rPr>
          <w:color w:val="000000" w:themeColor="text1"/>
          <w:sz w:val="24"/>
          <w:szCs w:val="24"/>
          <w:lang w:val="fr-FR"/>
        </w:rPr>
        <w:t xml:space="preserve"> de</w:t>
      </w:r>
      <w:r w:rsidR="00E268A2" w:rsidRPr="00B45635">
        <w:rPr>
          <w:color w:val="000000" w:themeColor="text1"/>
          <w:sz w:val="24"/>
          <w:szCs w:val="24"/>
          <w:lang w:val="fr-FR"/>
        </w:rPr>
        <w:t xml:space="preserve">s cas de trichiasis. </w:t>
      </w:r>
      <w:r w:rsidR="00E268A2" w:rsidRPr="00B45635">
        <w:rPr>
          <w:b/>
          <w:color w:val="000000" w:themeColor="text1"/>
          <w:sz w:val="24"/>
          <w:szCs w:val="24"/>
          <w:lang w:val="fr-FR"/>
        </w:rPr>
        <w:t>Le dépisteur</w:t>
      </w:r>
      <w:r w:rsidRPr="00B45635">
        <w:rPr>
          <w:b/>
          <w:color w:val="000000" w:themeColor="text1"/>
          <w:sz w:val="24"/>
          <w:szCs w:val="24"/>
          <w:lang w:val="fr-FR"/>
        </w:rPr>
        <w:t xml:space="preserve"> de cas et la personne examinée doivent</w:t>
      </w:r>
      <w:r w:rsidRPr="00B45635">
        <w:rPr>
          <w:color w:val="000000" w:themeColor="text1"/>
          <w:sz w:val="24"/>
          <w:szCs w:val="24"/>
          <w:lang w:val="fr-FR"/>
        </w:rPr>
        <w:t xml:space="preserve"> </w:t>
      </w:r>
      <w:r w:rsidRPr="00B45635">
        <w:rPr>
          <w:b/>
          <w:color w:val="000000" w:themeColor="text1"/>
          <w:sz w:val="24"/>
          <w:szCs w:val="24"/>
          <w:lang w:val="fr-FR"/>
        </w:rPr>
        <w:t>porter correctement un masq</w:t>
      </w:r>
      <w:r w:rsidR="00B922DE" w:rsidRPr="00B45635">
        <w:rPr>
          <w:b/>
          <w:color w:val="000000" w:themeColor="text1"/>
          <w:sz w:val="24"/>
          <w:szCs w:val="24"/>
          <w:lang w:val="fr-FR"/>
        </w:rPr>
        <w:t>ue facial. En</w:t>
      </w:r>
      <w:r w:rsidR="00E268A2" w:rsidRPr="00B45635">
        <w:rPr>
          <w:b/>
          <w:color w:val="000000" w:themeColor="text1"/>
          <w:sz w:val="24"/>
          <w:szCs w:val="24"/>
          <w:lang w:val="fr-FR"/>
        </w:rPr>
        <w:t xml:space="preserve"> plus, le dépisteur</w:t>
      </w:r>
      <w:r w:rsidRPr="00B45635">
        <w:rPr>
          <w:b/>
          <w:color w:val="000000" w:themeColor="text1"/>
          <w:sz w:val="24"/>
          <w:szCs w:val="24"/>
          <w:lang w:val="fr-FR"/>
        </w:rPr>
        <w:t xml:space="preserve"> de cas doit éviter de toucher la personne exam</w:t>
      </w:r>
      <w:r w:rsidR="00E268A2" w:rsidRPr="00B45635">
        <w:rPr>
          <w:b/>
          <w:color w:val="000000" w:themeColor="text1"/>
          <w:sz w:val="24"/>
          <w:szCs w:val="24"/>
          <w:lang w:val="fr-FR"/>
        </w:rPr>
        <w:t>inée</w:t>
      </w:r>
      <w:r w:rsidR="00E268A2" w:rsidRPr="00B45635">
        <w:rPr>
          <w:color w:val="000000" w:themeColor="text1"/>
          <w:sz w:val="24"/>
          <w:szCs w:val="24"/>
          <w:lang w:val="fr-FR"/>
        </w:rPr>
        <w:t>. Pour réaliser le dépistage</w:t>
      </w:r>
      <w:r w:rsidRPr="00B45635">
        <w:rPr>
          <w:color w:val="000000" w:themeColor="text1"/>
          <w:sz w:val="24"/>
          <w:szCs w:val="24"/>
          <w:lang w:val="fr-FR"/>
        </w:rPr>
        <w:t xml:space="preserve"> de cas dans cet env</w:t>
      </w:r>
      <w:r w:rsidR="00E268A2" w:rsidRPr="00B45635">
        <w:rPr>
          <w:color w:val="000000" w:themeColor="text1"/>
          <w:sz w:val="24"/>
          <w:szCs w:val="24"/>
          <w:lang w:val="fr-FR"/>
        </w:rPr>
        <w:t xml:space="preserve">ironnement, le dépistage de cas doit suivre les </w:t>
      </w:r>
      <w:r w:rsidRPr="00B45635">
        <w:rPr>
          <w:color w:val="000000" w:themeColor="text1"/>
          <w:sz w:val="24"/>
          <w:szCs w:val="24"/>
          <w:lang w:val="fr-FR"/>
        </w:rPr>
        <w:t>ét</w:t>
      </w:r>
      <w:r w:rsidR="00E268A2" w:rsidRPr="00B45635">
        <w:rPr>
          <w:color w:val="000000" w:themeColor="text1"/>
          <w:sz w:val="24"/>
          <w:szCs w:val="24"/>
          <w:lang w:val="fr-FR"/>
        </w:rPr>
        <w:t>apes suivantes</w:t>
      </w:r>
      <w:r w:rsidRPr="00B45635">
        <w:rPr>
          <w:color w:val="000000" w:themeColor="text1"/>
          <w:sz w:val="24"/>
          <w:szCs w:val="24"/>
          <w:lang w:val="fr-FR"/>
        </w:rPr>
        <w:t>:</w:t>
      </w:r>
      <w:r w:rsidR="005F75E7" w:rsidRPr="00B45635">
        <w:rPr>
          <w:color w:val="000000" w:themeColor="text1"/>
          <w:sz w:val="24"/>
          <w:szCs w:val="24"/>
          <w:lang w:val="fr-FR"/>
        </w:rPr>
        <w:t xml:space="preserve">  </w:t>
      </w:r>
    </w:p>
    <w:p w14:paraId="34B7D53E" w14:textId="72C3BBE0" w:rsidR="000C18BD" w:rsidRPr="00B45635" w:rsidRDefault="00E268A2" w:rsidP="000C18BD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>Utiliser une torche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pour l'examen. </w:t>
      </w:r>
      <w:r w:rsidRPr="00B45635">
        <w:rPr>
          <w:color w:val="000000" w:themeColor="text1"/>
          <w:sz w:val="24"/>
          <w:szCs w:val="24"/>
          <w:lang w:val="fr-FR"/>
        </w:rPr>
        <w:t>S’assurer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que la torche a une lumière très vive</w:t>
      </w:r>
    </w:p>
    <w:p w14:paraId="7B0C1926" w14:textId="59BD6AB1" w:rsidR="000C18BD" w:rsidRPr="00B45635" w:rsidRDefault="00E268A2" w:rsidP="000C18BD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 xml:space="preserve"> Examiner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le p</w:t>
      </w:r>
      <w:r w:rsidRPr="00B45635">
        <w:rPr>
          <w:color w:val="000000" w:themeColor="text1"/>
          <w:sz w:val="24"/>
          <w:szCs w:val="24"/>
          <w:lang w:val="fr-FR"/>
        </w:rPr>
        <w:t xml:space="preserve">atient dans une zone extérieure </w:t>
      </w:r>
      <w:r w:rsidR="000C18BD" w:rsidRPr="00B45635">
        <w:rPr>
          <w:color w:val="000000" w:themeColor="text1"/>
          <w:sz w:val="24"/>
          <w:szCs w:val="24"/>
          <w:lang w:val="fr-FR"/>
        </w:rPr>
        <w:t>ombragée.</w:t>
      </w:r>
    </w:p>
    <w:p w14:paraId="1A2DB57A" w14:textId="52BFDB8E" w:rsidR="000C18BD" w:rsidRPr="00B45635" w:rsidRDefault="00E268A2" w:rsidP="000C18BD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>S’assurer que vous êtes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légèrement en dessous du patient, jamais au-dessus du patient.</w:t>
      </w:r>
    </w:p>
    <w:p w14:paraId="303A0930" w14:textId="1C29F9C1" w:rsidR="00584AA1" w:rsidRPr="00B45635" w:rsidRDefault="00E268A2" w:rsidP="00584AA1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>Demander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au pati</w:t>
      </w:r>
      <w:r w:rsidRPr="00B45635">
        <w:rPr>
          <w:color w:val="000000" w:themeColor="text1"/>
          <w:sz w:val="24"/>
          <w:szCs w:val="24"/>
          <w:lang w:val="fr-FR"/>
        </w:rPr>
        <w:t xml:space="preserve">ent de regarder droit </w:t>
      </w:r>
      <w:r w:rsidR="00B922DE" w:rsidRPr="00B45635">
        <w:rPr>
          <w:color w:val="000000" w:themeColor="text1"/>
          <w:sz w:val="24"/>
          <w:szCs w:val="24"/>
          <w:lang w:val="fr-FR"/>
        </w:rPr>
        <w:t>devant. Projeter</w:t>
      </w:r>
      <w:r w:rsidR="00AF78F7" w:rsidRPr="00B45635">
        <w:rPr>
          <w:color w:val="000000" w:themeColor="text1"/>
          <w:sz w:val="24"/>
          <w:szCs w:val="24"/>
          <w:lang w:val="fr-FR"/>
        </w:rPr>
        <w:t xml:space="preserve"> la lumière de la torche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par</w:t>
      </w:r>
      <w:r w:rsidR="00AF78F7" w:rsidRPr="00B45635">
        <w:rPr>
          <w:color w:val="000000" w:themeColor="text1"/>
          <w:sz w:val="24"/>
          <w:szCs w:val="24"/>
          <w:lang w:val="fr-FR"/>
        </w:rPr>
        <w:t xml:space="preserve"> le côté. Tou</w:t>
      </w:r>
      <w:r w:rsidR="00B922DE" w:rsidRPr="00B45635">
        <w:rPr>
          <w:color w:val="000000" w:themeColor="text1"/>
          <w:sz w:val="24"/>
          <w:szCs w:val="24"/>
          <w:lang w:val="fr-FR"/>
        </w:rPr>
        <w:t>t d'abord, regarder</w:t>
      </w:r>
      <w:r w:rsidR="00584AA1" w:rsidRPr="00B45635">
        <w:rPr>
          <w:color w:val="000000" w:themeColor="text1"/>
          <w:sz w:val="24"/>
          <w:szCs w:val="24"/>
          <w:lang w:val="fr-FR"/>
        </w:rPr>
        <w:t xml:space="preserve"> le patient</w:t>
      </w:r>
      <w:r w:rsidR="00B72F12" w:rsidRPr="00B45635">
        <w:rPr>
          <w:color w:val="000000" w:themeColor="text1"/>
          <w:sz w:val="24"/>
          <w:szCs w:val="24"/>
          <w:lang w:val="fr-FR"/>
        </w:rPr>
        <w:t xml:space="preserve"> de</w:t>
      </w:r>
      <w:r w:rsidR="00B922DE" w:rsidRPr="00B45635">
        <w:rPr>
          <w:color w:val="000000" w:themeColor="text1"/>
          <w:sz w:val="24"/>
          <w:szCs w:val="24"/>
          <w:lang w:val="fr-FR"/>
        </w:rPr>
        <w:t xml:space="preserve"> face</w:t>
      </w:r>
      <w:r w:rsidR="00AF78F7" w:rsidRPr="00B45635">
        <w:rPr>
          <w:color w:val="000000" w:themeColor="text1"/>
          <w:sz w:val="24"/>
          <w:szCs w:val="24"/>
          <w:lang w:val="fr-FR"/>
        </w:rPr>
        <w:t>, puis de</w:t>
      </w:r>
      <w:r w:rsidR="00B922DE" w:rsidRPr="00B45635">
        <w:rPr>
          <w:color w:val="000000" w:themeColor="text1"/>
          <w:sz w:val="24"/>
          <w:szCs w:val="24"/>
          <w:lang w:val="fr-FR"/>
        </w:rPr>
        <w:t xml:space="preserve"> côté, tout en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examinant le bord de la paupière supérieure et les cils pour voir </w:t>
      </w:r>
      <w:r w:rsidR="00AF78F7" w:rsidRPr="00B45635">
        <w:rPr>
          <w:color w:val="000000" w:themeColor="text1"/>
          <w:sz w:val="24"/>
          <w:szCs w:val="24"/>
          <w:lang w:val="fr-FR"/>
        </w:rPr>
        <w:t>si aucun cil ne touche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le globe oculaire.</w:t>
      </w:r>
    </w:p>
    <w:p w14:paraId="5EA227FF" w14:textId="1D3E4111" w:rsidR="00B17C5B" w:rsidRPr="00B45635" w:rsidRDefault="00584AA1" w:rsidP="00584AA1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lang w:val="fr-FR"/>
        </w:rPr>
        <w:t xml:space="preserve"> </w:t>
      </w:r>
      <w:r w:rsidRPr="00B45635">
        <w:rPr>
          <w:color w:val="000000" w:themeColor="text1"/>
          <w:sz w:val="24"/>
          <w:szCs w:val="24"/>
          <w:lang w:val="fr-FR"/>
        </w:rPr>
        <w:t>Demander au patient de regarder en haut (regarder en haut, p</w:t>
      </w:r>
      <w:r w:rsidR="00AA7A5A" w:rsidRPr="00B45635">
        <w:rPr>
          <w:color w:val="000000" w:themeColor="text1"/>
          <w:sz w:val="24"/>
          <w:szCs w:val="24"/>
          <w:lang w:val="fr-FR"/>
        </w:rPr>
        <w:t>as avec sa tête). Projeter la lumière de la torche par le</w:t>
      </w:r>
      <w:r w:rsidRPr="00B45635">
        <w:rPr>
          <w:color w:val="000000" w:themeColor="text1"/>
          <w:sz w:val="24"/>
          <w:szCs w:val="24"/>
          <w:lang w:val="fr-FR"/>
        </w:rPr>
        <w:t xml:space="preserve"> bas vers le bord de la pau</w:t>
      </w:r>
      <w:r w:rsidR="00AA7A5A" w:rsidRPr="00B45635">
        <w:rPr>
          <w:color w:val="000000" w:themeColor="text1"/>
          <w:sz w:val="24"/>
          <w:szCs w:val="24"/>
          <w:lang w:val="fr-FR"/>
        </w:rPr>
        <w:t>pière. Ensuite, regarder de face, puis de côté, en recherchant</w:t>
      </w:r>
      <w:r w:rsidRPr="00B45635">
        <w:rPr>
          <w:color w:val="000000" w:themeColor="text1"/>
          <w:sz w:val="24"/>
          <w:szCs w:val="24"/>
          <w:lang w:val="fr-FR"/>
        </w:rPr>
        <w:t xml:space="preserve"> les cils qui touchent le globe oculaire</w:t>
      </w:r>
    </w:p>
    <w:p w14:paraId="25B6C916" w14:textId="506A748C" w:rsidR="000C18BD" w:rsidRPr="00B45635" w:rsidRDefault="006B7E04" w:rsidP="000C18BD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>Demander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au </w:t>
      </w:r>
      <w:r w:rsidRPr="00B45635">
        <w:rPr>
          <w:color w:val="000000" w:themeColor="text1"/>
          <w:sz w:val="24"/>
          <w:szCs w:val="24"/>
          <w:lang w:val="fr-FR"/>
        </w:rPr>
        <w:t>patient de soulever légèrement s</w:t>
      </w:r>
      <w:r w:rsidR="000C18BD" w:rsidRPr="00B45635">
        <w:rPr>
          <w:color w:val="000000" w:themeColor="text1"/>
          <w:sz w:val="24"/>
          <w:szCs w:val="24"/>
          <w:lang w:val="fr-FR"/>
        </w:rPr>
        <w:t>a paupière</w:t>
      </w:r>
      <w:r w:rsidR="00B17C5B" w:rsidRPr="00B45635">
        <w:rPr>
          <w:color w:val="000000" w:themeColor="text1"/>
          <w:sz w:val="24"/>
          <w:szCs w:val="24"/>
          <w:lang w:val="fr-FR"/>
        </w:rPr>
        <w:t xml:space="preserve"> supérieure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en tirant doucement sur le pli cutané de la paupière supérieure à l'aide de son petit</w:t>
      </w:r>
      <w:r w:rsidRPr="00B45635">
        <w:rPr>
          <w:color w:val="000000" w:themeColor="text1"/>
          <w:sz w:val="24"/>
          <w:szCs w:val="24"/>
          <w:lang w:val="fr-FR"/>
        </w:rPr>
        <w:t xml:space="preserve"> doigt (de préférence). Rechercher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la présence de cils </w:t>
      </w:r>
      <w:r w:rsidR="00B17C5B" w:rsidRPr="00B45635">
        <w:rPr>
          <w:color w:val="000000" w:themeColor="text1"/>
          <w:sz w:val="24"/>
          <w:szCs w:val="24"/>
          <w:lang w:val="fr-FR"/>
        </w:rPr>
        <w:t>frottant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sur le globe</w:t>
      </w:r>
      <w:r w:rsidR="00B17C5B" w:rsidRPr="00B45635">
        <w:rPr>
          <w:color w:val="000000" w:themeColor="text1"/>
          <w:sz w:val="24"/>
          <w:szCs w:val="24"/>
          <w:lang w:val="fr-FR"/>
        </w:rPr>
        <w:t xml:space="preserve"> oculaire tout en </w:t>
      </w:r>
      <w:r w:rsidR="00C40C1B" w:rsidRPr="00B45635">
        <w:rPr>
          <w:color w:val="000000" w:themeColor="text1"/>
          <w:sz w:val="24"/>
          <w:szCs w:val="24"/>
          <w:lang w:val="fr-FR"/>
        </w:rPr>
        <w:t>éclairant par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le bas.</w:t>
      </w:r>
    </w:p>
    <w:p w14:paraId="490B153B" w14:textId="74155DFE" w:rsidR="000C18BD" w:rsidRPr="00B45635" w:rsidRDefault="006B7E04" w:rsidP="000C18BD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 xml:space="preserve"> N'oublier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pas de </w:t>
      </w:r>
      <w:r w:rsidRPr="00B45635">
        <w:rPr>
          <w:color w:val="000000" w:themeColor="text1"/>
          <w:sz w:val="24"/>
          <w:szCs w:val="24"/>
          <w:lang w:val="fr-FR"/>
        </w:rPr>
        <w:t xml:space="preserve">demander si le patient </w:t>
      </w:r>
      <w:r w:rsidR="00E74E6D" w:rsidRPr="00B45635">
        <w:rPr>
          <w:color w:val="000000" w:themeColor="text1"/>
          <w:sz w:val="24"/>
          <w:szCs w:val="24"/>
          <w:lang w:val="fr-FR"/>
        </w:rPr>
        <w:t>à</w:t>
      </w:r>
      <w:r w:rsidRPr="00B45635">
        <w:rPr>
          <w:color w:val="000000" w:themeColor="text1"/>
          <w:sz w:val="24"/>
          <w:szCs w:val="24"/>
          <w:lang w:val="fr-FR"/>
        </w:rPr>
        <w:t xml:space="preserve"> épiler ses cils. </w:t>
      </w:r>
      <w:r w:rsidR="00AA7A5A" w:rsidRPr="00B45635">
        <w:rPr>
          <w:color w:val="000000" w:themeColor="text1"/>
          <w:sz w:val="24"/>
          <w:szCs w:val="24"/>
          <w:lang w:val="fr-FR"/>
        </w:rPr>
        <w:t>S’il épile les cils,</w:t>
      </w:r>
      <w:r w:rsidRPr="00B45635">
        <w:rPr>
          <w:color w:val="000000" w:themeColor="text1"/>
          <w:sz w:val="24"/>
          <w:szCs w:val="24"/>
          <w:lang w:val="fr-FR"/>
        </w:rPr>
        <w:t xml:space="preserve"> vérifier si les cils épilés ne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touchent</w:t>
      </w:r>
      <w:r w:rsidRPr="00B45635">
        <w:rPr>
          <w:color w:val="000000" w:themeColor="text1"/>
          <w:sz w:val="24"/>
          <w:szCs w:val="24"/>
          <w:lang w:val="fr-FR"/>
        </w:rPr>
        <w:t xml:space="preserve"> pas</w:t>
      </w:r>
      <w:r w:rsidR="000C18BD" w:rsidRPr="00B45635">
        <w:rPr>
          <w:color w:val="000000" w:themeColor="text1"/>
          <w:sz w:val="24"/>
          <w:szCs w:val="24"/>
          <w:lang w:val="fr-FR"/>
        </w:rPr>
        <w:t xml:space="preserve"> le globe oculaire.</w:t>
      </w:r>
    </w:p>
    <w:p w14:paraId="344D46AE" w14:textId="184FD0D4" w:rsidR="001C507C" w:rsidRPr="00B45635" w:rsidRDefault="00A2709A" w:rsidP="000C18BD">
      <w:pPr>
        <w:rPr>
          <w:color w:val="000000" w:themeColor="text1"/>
          <w:sz w:val="24"/>
          <w:szCs w:val="24"/>
          <w:lang w:val="fr-FR"/>
        </w:rPr>
      </w:pPr>
      <w:r w:rsidRPr="00B45635">
        <w:rPr>
          <w:color w:val="000000" w:themeColor="text1"/>
          <w:sz w:val="24"/>
          <w:szCs w:val="24"/>
          <w:lang w:val="fr-FR"/>
        </w:rPr>
        <w:t xml:space="preserve"> </w:t>
      </w:r>
    </w:p>
    <w:sectPr w:rsidR="001C507C" w:rsidRPr="00B4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70213"/>
    <w:multiLevelType w:val="hybridMultilevel"/>
    <w:tmpl w:val="8C8C8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F171D"/>
    <w:multiLevelType w:val="hybridMultilevel"/>
    <w:tmpl w:val="D93C85A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31D0B"/>
    <w:multiLevelType w:val="hybridMultilevel"/>
    <w:tmpl w:val="91167A1C"/>
    <w:lvl w:ilvl="0" w:tplc="98B278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C18BD"/>
    <w:rsid w:val="001C507C"/>
    <w:rsid w:val="001E0233"/>
    <w:rsid w:val="00240F7C"/>
    <w:rsid w:val="00291E37"/>
    <w:rsid w:val="004C3DBA"/>
    <w:rsid w:val="00584AA1"/>
    <w:rsid w:val="005E768A"/>
    <w:rsid w:val="005F75E7"/>
    <w:rsid w:val="00650E3A"/>
    <w:rsid w:val="006B7E04"/>
    <w:rsid w:val="00A2709A"/>
    <w:rsid w:val="00AA7A5A"/>
    <w:rsid w:val="00AF78F7"/>
    <w:rsid w:val="00B17C5B"/>
    <w:rsid w:val="00B45635"/>
    <w:rsid w:val="00B72F12"/>
    <w:rsid w:val="00B922DE"/>
    <w:rsid w:val="00C40C1B"/>
    <w:rsid w:val="00E268A2"/>
    <w:rsid w:val="00E74E6D"/>
    <w:rsid w:val="00FC290F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8287"/>
  <w15:chartTrackingRefBased/>
  <w15:docId w15:val="{F1AE89FD-1CF4-45B2-BFEA-5181599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AF4C05A6B14F8AEE3DE5627A61B7" ma:contentTypeVersion="12" ma:contentTypeDescription="Create a new document." ma:contentTypeScope="" ma:versionID="e93a4ddacdf14313a3f95b7861991c51">
  <xsd:schema xmlns:xsd="http://www.w3.org/2001/XMLSchema" xmlns:xs="http://www.w3.org/2001/XMLSchema" xmlns:p="http://schemas.microsoft.com/office/2006/metadata/properties" xmlns:ns2="51d7a882-6fd7-4b78-9a2b-8f6db2985b20" xmlns:ns3="639c5d0a-c99a-40f9-b643-16c7580abe25" targetNamespace="http://schemas.microsoft.com/office/2006/metadata/properties" ma:root="true" ma:fieldsID="31d18097452df3f10fb914371bafc3e8" ns2:_="" ns3:_="">
    <xsd:import namespace="51d7a882-6fd7-4b78-9a2b-8f6db2985b20"/>
    <xsd:import namespace="639c5d0a-c99a-40f9-b643-16c7580a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a882-6fd7-4b78-9a2b-8f6db298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5d0a-c99a-40f9-b643-16c7580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FBF29-40AB-4F4B-B6BC-4FE213EF1E4A}"/>
</file>

<file path=customXml/itemProps2.xml><?xml version="1.0" encoding="utf-8"?>
<ds:datastoreItem xmlns:ds="http://schemas.openxmlformats.org/officeDocument/2006/customXml" ds:itemID="{4C697798-A723-4B4B-95B7-B910EE658786}"/>
</file>

<file path=customXml/itemProps3.xml><?xml version="1.0" encoding="utf-8"?>
<ds:datastoreItem xmlns:ds="http://schemas.openxmlformats.org/officeDocument/2006/customXml" ds:itemID="{5C660415-F9D9-46E0-8877-55E63608C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Mpyet</dc:creator>
  <cp:keywords/>
  <dc:description/>
  <cp:lastModifiedBy>Paul Courtright</cp:lastModifiedBy>
  <cp:revision>2</cp:revision>
  <dcterms:created xsi:type="dcterms:W3CDTF">2020-08-23T23:09:00Z</dcterms:created>
  <dcterms:modified xsi:type="dcterms:W3CDTF">2020-08-23T23:09:00Z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0x010100483DAF4C05A6B14F8AEE3DE5627A61B7</vt:lpwstr>
  </property>
</Properties>
</file>